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eastAsia="方正姚体"/>
          <w:color w:val="FF0000"/>
          <w:sz w:val="96"/>
          <w:szCs w:val="96"/>
        </w:rPr>
        <w:pict>
          <v:shape id="_x0000_i1027" o:spt="136" type="#_x0000_t136" style="height:54pt;width:415.5pt;" fillcolor="#FF0000" filled="t" stroked="t" coordsize="21600,21600">
            <v:path/>
            <v:fill on="t" focussize="0,0"/>
            <v:stroke color="#FF0000"/>
            <v:imagedata o:title=""/>
            <o:lock v:ext="edit" grouping="f" rotation="f" text="f" aspectratio="f"/>
            <v:textpath on="t" fitshape="t" fitpath="t" trim="t" xscale="f" string="陵水黎族自治县财政局文件" style="font-family:宋体;font-size:36pt;font-weight:bold;v-text-align:center;"/>
            <w10:wrap type="none"/>
            <w10:anchorlock/>
          </v:shape>
        </w:pict>
      </w:r>
    </w:p>
    <w:p>
      <w:pPr>
        <w:tabs>
          <w:tab w:val="left" w:pos="5740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abs>
          <w:tab w:val="left" w:pos="5740"/>
        </w:tabs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陵财〔20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宋体" w:hAnsi="宋体"/>
          <w:sz w:val="44"/>
          <w:szCs w:val="44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49530</wp:posOffset>
                </wp:positionV>
                <wp:extent cx="5257800" cy="635"/>
                <wp:effectExtent l="0" t="10795" r="0" b="17145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.6pt;margin-top:3.9pt;height:0.05pt;width:414pt;z-index:251658240;mso-width-relative:page;mso-height-relative:page;" filled="f" stroked="t" coordsize="21600,21600" o:gfxdata="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C8SNxbWAAAABgEAAA8AAAAAAAAAAQAgAAAAIgAAAGRycy9kb3du&#10;cmV2LnhtbFBLAQIUABQAAAAIAIdO4kDaOsLwyAEAAJwDAAAOAAAAAAAAAAEAIAAAACUBAABkcnMv&#10;ZTJvRG9jLnhtbFBLBQYAAAAABgAGAFkBAABf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fill="FFFFFF"/>
          <w:lang w:val="en-US" w:eastAsia="zh-CN"/>
        </w:rPr>
        <w:t>陵水黎族自治县财政局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/>
          <w:b/>
          <w:bCs/>
          <w:color w:val="auto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shd w:val="clear" w:fill="FFFFFF"/>
          <w:lang w:val="en-US" w:eastAsia="zh-CN"/>
        </w:rPr>
        <w:t>政府采购行政处罚决定书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640" w:hanging="640" w:hanging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陵水高山农林产业有限公司：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统一社会信用代码：91469034MA5RCBJQXN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法定代表人：肖艳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 xml:space="preserve">地址：海南省陵水黎族自治县椰林镇糖厂安置区A1单元802号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一、违法事实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陵水黎族自治县审计局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提供的有关线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索及材料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，本局对本号镇扶贫物资牛、猪采购项目（项目编号：HXY2017-146）采购过程中存在恶意串通行为的情况进行调查。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查，2017年6月，你公司与五指山红豆杉农林生态健康产业有限公司（以下简称五指山红豆杉公司）报名参加了本号镇扶贫物资牛、猪采购项目（项目编号：HXY2017-146）的竞争性谈判活动。经评审，2017年6月23日，陵水黎族自治县本号镇人民政府（以下简称本号镇政府）向你公司发出《成交通知书》，确定你公司为该项目的成交供应商，成交金额为860万元。2017年6月25日，本号镇政府与你公司签订该项目的《采购合同》，合同金额为860万元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另查，在2017年6月参加该项目政府采购活动时，你公司的单位负责人唐文燕，既是你公司持股35%的股东、法定代表人兼董事长，同时也是五指山红豆杉公司持股65.3%的控股股东兼执行董事。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以上事实有本号镇扶贫物资牛、猪采购项目（项目编号：HXY2017-146）的《海南省政府采购文件》《投标人签到表》《开标记录登记表》、你公司的《响应文件》、五指山红豆杉公司的《响应文件》以及《评标结果报告》《成交通知书》《采购合同》《五指山红豆杉农林生态健康产业有限公司企业信用信息公示报告》《陵水高山农林产业有限公司企业信用信息公示报告》《企业机读档案登记材料》为证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本局认为，你公司与五指山红豆杉公司的上述行为违反了《中华人民共和国政府采购法实施条例》第十八条“单位负责人为同一人或者存在直接控股、管理关系的不同供应商，不得参加同一合同项下的政府采购活动”的规定，根据《中华人民共和国政府采购法》第七十七条第一款第（三）项、《中华人民共和国政府采购法实施条例》第七十四条第一款第（七）项之规定，你公司的上述行为已构成恶意串通的违法行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因无法与你公司取得联系，本局于2021 年 2月20 日使用中国邮政EMS特快专递向你公司的工商注册登记地址邮寄送达《行政处罚事先告知书》，但被拒收。因此，根据《海南省行政执法规则》（琼府〔2016〕95号）第三十五条之规定，公告送达《行政处罚事先告知书》，截止至2021年5月15日，公告期已满，视为送达。你公司未在规定期限内提出听证或陈述申辩意见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二、处罚依据和处罚决定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依据《中华人民共和国政府采购法》第七十七条第一款的规定，本局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陵水高山农林产业有限公司作出以下处罚决定：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（一）处以采购金额千分之十的罚款，计人民币捌万陆仟元（小写86000.00元）。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（二）列入不良行为记录名单，在一年内禁止参加政府采购活动。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三、履行方式和期限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1.陵水高山农林产业有限公司应</w:t>
      </w:r>
      <w:r>
        <w:rPr>
          <w:rFonts w:hint="eastAsia" w:ascii="仿宋_GB2312" w:hAnsi="仿宋_GB2312" w:eastAsia="仿宋_GB2312" w:cs="仿宋_GB2312"/>
          <w:sz w:val="32"/>
          <w:szCs w:val="32"/>
        </w:rPr>
        <w:t>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行政处罚决定书之日起十五日内，到以下银行缴纳罚款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逾期不缴纳罚款的，每日按罚款数额的百分之三加处罚款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陵水黎族自治县财政局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账号：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266275285868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中行陵水支行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处罚期限：自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行政处罚决定书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送达</w:t>
      </w:r>
      <w:r>
        <w:rPr>
          <w:rFonts w:hint="eastAsia" w:ascii="仿宋_GB2312" w:hAnsi="仿宋_GB2312" w:eastAsia="仿宋_GB2312" w:cs="仿宋_GB2312"/>
          <w:sz w:val="32"/>
          <w:szCs w:val="32"/>
        </w:rPr>
        <w:t>之日起计算。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zh-CN"/>
        </w:rPr>
        <w:t>四、权利告知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当事人如不服本处罚决定，可在接到本处罚决定书之日起六十日内向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海南省财政厅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或者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陵水黎族自治县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人民政府申请行政复议；也可在接到本处罚决定书之日起六个月内直接向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陵水黎族自治县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人民法院提起行政诉讼。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当事人对行政处罚决定不服申请行政复议或者提起行政诉讼的，行政处罚不停止执行。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逾期不申请行政复议，也不提起行政诉讼，又不履行行政处罚决定的，本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将依法申请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陵水黎族自治县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人民法院强制执行。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陵水黎族自治县财政局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5040" w:firstLineChars="1575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 5 月24日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A17FF"/>
    <w:rsid w:val="03FD62F4"/>
    <w:rsid w:val="047F1DE7"/>
    <w:rsid w:val="05FF4D08"/>
    <w:rsid w:val="0E4C626D"/>
    <w:rsid w:val="0F0E22A4"/>
    <w:rsid w:val="0FB36246"/>
    <w:rsid w:val="109D0879"/>
    <w:rsid w:val="1A397879"/>
    <w:rsid w:val="24DF1F43"/>
    <w:rsid w:val="262D7B7E"/>
    <w:rsid w:val="2654528D"/>
    <w:rsid w:val="2C5C76C2"/>
    <w:rsid w:val="35656994"/>
    <w:rsid w:val="41F6399B"/>
    <w:rsid w:val="429D09B2"/>
    <w:rsid w:val="491C2C5D"/>
    <w:rsid w:val="4BE339D7"/>
    <w:rsid w:val="4FDE7216"/>
    <w:rsid w:val="54485C5F"/>
    <w:rsid w:val="58A013AD"/>
    <w:rsid w:val="604A17FF"/>
    <w:rsid w:val="60653D42"/>
    <w:rsid w:val="65C95704"/>
    <w:rsid w:val="6BCF3729"/>
    <w:rsid w:val="6EF17D6C"/>
    <w:rsid w:val="76B8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23"/>
    <w:basedOn w:val="7"/>
    <w:qFormat/>
    <w:uiPriority w:val="0"/>
    <w:rPr>
      <w:shd w:val="clear" w:fill="D2EDFF"/>
    </w:rPr>
  </w:style>
  <w:style w:type="character" w:customStyle="1" w:styleId="11">
    <w:name w:val="on"/>
    <w:basedOn w:val="7"/>
    <w:qFormat/>
    <w:uiPriority w:val="0"/>
    <w:rPr>
      <w:shd w:val="clear" w:fill="D2ED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2019-12-18T03:35:00Z</dcterms:created>
  <dc:creator>QこM</dc:creator>
  <cp:lastModifiedBy>未知</cp:lastModifiedBy>
  <dcterms:modified xsi:type="dcterms:W3CDTF">2021-06-17T08:28:31Z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AF62B3EDBAFC401DADC360992E4FBCA4</vt:lpwstr>
  </property>
</Properties>
</file>