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2781E">
      <w:pPr>
        <w:pStyle w:val="2"/>
        <w:jc w:val="center"/>
        <w:rPr>
          <w:rFonts w:hint="eastAsia"/>
          <w:color w:val="auto"/>
          <w:sz w:val="44"/>
          <w:highlight w:val="none"/>
        </w:rPr>
      </w:pPr>
      <w:r>
        <w:rPr>
          <w:rFonts w:hint="eastAsia"/>
          <w:color w:val="auto"/>
          <w:sz w:val="44"/>
          <w:highlight w:val="none"/>
          <w:lang w:eastAsia="zh-CN"/>
        </w:rPr>
        <w:t>陵水黎族自治县隆广镇基层治理辅助服务项目</w:t>
      </w:r>
      <w:r>
        <w:rPr>
          <w:rFonts w:hint="eastAsia"/>
          <w:color w:val="auto"/>
          <w:sz w:val="44"/>
          <w:highlight w:val="none"/>
        </w:rPr>
        <w:t>竞争性磋商公告</w:t>
      </w:r>
      <w:bookmarkStart w:id="0" w:name="_GoBack"/>
      <w:bookmarkEnd w:id="0"/>
    </w:p>
    <w:p w14:paraId="273174F4">
      <w:pPr>
        <w:rPr>
          <w:rFonts w:hint="eastAsia" w:ascii="宋体" w:hAnsi="宋体"/>
          <w:color w:val="auto"/>
          <w:szCs w:val="21"/>
          <w:highlight w:val="none"/>
        </w:rPr>
      </w:pPr>
    </w:p>
    <w:p w14:paraId="02EB8BBE">
      <w:pPr>
        <w:rPr>
          <w:rFonts w:hint="eastAsia" w:ascii="宋体" w:hAnsi="宋体"/>
          <w:color w:val="auto"/>
          <w:szCs w:val="21"/>
          <w:highlight w:val="none"/>
        </w:rPr>
      </w:pPr>
    </w:p>
    <w:p w14:paraId="58A16408">
      <w:pPr>
        <w:spacing w:line="460" w:lineRule="exact"/>
        <w:ind w:firstLine="420" w:firstLineChars="200"/>
        <w:rPr>
          <w:rFonts w:hint="eastAsia" w:hAnsi="宋体"/>
          <w:color w:val="auto"/>
          <w:szCs w:val="21"/>
          <w:highlight w:val="none"/>
        </w:rPr>
      </w:pPr>
      <w:r>
        <w:rPr>
          <w:rFonts w:hint="eastAsia" w:hAnsi="宋体"/>
          <w:color w:val="auto"/>
          <w:szCs w:val="21"/>
          <w:highlight w:val="none"/>
        </w:rPr>
        <w:t>项目概况</w:t>
      </w:r>
    </w:p>
    <w:p w14:paraId="4D5EC689">
      <w:pPr>
        <w:spacing w:line="460" w:lineRule="exact"/>
        <w:ind w:firstLine="420" w:firstLineChars="200"/>
        <w:rPr>
          <w:rFonts w:hint="eastAsia" w:hAnsi="宋体"/>
          <w:color w:val="auto"/>
          <w:szCs w:val="21"/>
          <w:highlight w:val="none"/>
          <w:u w:val="single"/>
        </w:rPr>
      </w:pPr>
      <w:r>
        <w:rPr>
          <w:rFonts w:hint="eastAsia" w:hAnsi="宋体"/>
          <w:color w:val="auto"/>
          <w:szCs w:val="21"/>
          <w:highlight w:val="none"/>
          <w:u w:val="single"/>
          <w:lang w:eastAsia="zh-CN"/>
        </w:rPr>
        <w:t>陵水黎族自治县隆广镇基层治理辅助服务项目</w:t>
      </w:r>
      <w:r>
        <w:rPr>
          <w:rFonts w:hint="eastAsia" w:hAnsi="宋体"/>
          <w:color w:val="auto"/>
          <w:szCs w:val="21"/>
          <w:highlight w:val="none"/>
        </w:rPr>
        <w:t>采购项目的潜在供应商应在</w:t>
      </w:r>
      <w:r>
        <w:rPr>
          <w:rFonts w:hint="eastAsia" w:hAnsi="宋体"/>
          <w:color w:val="auto"/>
          <w:szCs w:val="21"/>
          <w:highlight w:val="none"/>
          <w:u w:val="single"/>
        </w:rPr>
        <w:t>海口市蓝天路31号名门广场北区C座1006房</w:t>
      </w:r>
      <w:r>
        <w:rPr>
          <w:rFonts w:hint="eastAsia" w:hAnsi="宋体"/>
          <w:color w:val="auto"/>
          <w:szCs w:val="21"/>
          <w:highlight w:val="none"/>
        </w:rPr>
        <w:t>获取采购文件，并于</w:t>
      </w:r>
      <w:r>
        <w:rPr>
          <w:rFonts w:hint="eastAsia" w:hAnsi="宋体"/>
          <w:color w:val="auto"/>
          <w:szCs w:val="21"/>
          <w:highlight w:val="none"/>
          <w:u w:val="single"/>
          <w:lang w:eastAsia="zh-CN"/>
        </w:rPr>
        <w:t>2024年11月05日</w:t>
      </w:r>
      <w:r>
        <w:rPr>
          <w:rFonts w:hint="eastAsia" w:hAnsi="宋体"/>
          <w:color w:val="auto"/>
          <w:szCs w:val="21"/>
          <w:highlight w:val="none"/>
          <w:u w:val="single"/>
        </w:rPr>
        <w:t>09点30分</w:t>
      </w:r>
      <w:r>
        <w:rPr>
          <w:rFonts w:hint="eastAsia" w:hAnsi="宋体"/>
          <w:color w:val="auto"/>
          <w:szCs w:val="21"/>
          <w:highlight w:val="none"/>
        </w:rPr>
        <w:t>（北京时间）前提交响应文件。</w:t>
      </w:r>
    </w:p>
    <w:p w14:paraId="2E5EC0BC">
      <w:pPr>
        <w:spacing w:line="460" w:lineRule="exact"/>
        <w:ind w:firstLine="422" w:firstLineChars="200"/>
        <w:rPr>
          <w:b/>
          <w:color w:val="auto"/>
          <w:szCs w:val="21"/>
          <w:highlight w:val="none"/>
        </w:rPr>
      </w:pPr>
      <w:r>
        <w:rPr>
          <w:rFonts w:hint="eastAsia" w:hAnsi="宋体"/>
          <w:b/>
          <w:color w:val="auto"/>
          <w:szCs w:val="21"/>
          <w:highlight w:val="none"/>
        </w:rPr>
        <w:t>1. 项目基本情况</w:t>
      </w:r>
    </w:p>
    <w:p w14:paraId="23B2183A">
      <w:pPr>
        <w:spacing w:line="460" w:lineRule="exact"/>
        <w:ind w:firstLine="420" w:firstLineChars="200"/>
        <w:rPr>
          <w:rFonts w:hint="eastAsia" w:hAnsi="宋体"/>
          <w:color w:val="auto"/>
          <w:szCs w:val="21"/>
          <w:highlight w:val="none"/>
        </w:rPr>
      </w:pPr>
      <w:r>
        <w:rPr>
          <w:color w:val="auto"/>
          <w:szCs w:val="21"/>
          <w:highlight w:val="none"/>
        </w:rPr>
        <w:t>1</w:t>
      </w:r>
      <w:r>
        <w:rPr>
          <w:rFonts w:hint="eastAsia"/>
          <w:color w:val="auto"/>
          <w:szCs w:val="21"/>
          <w:highlight w:val="none"/>
        </w:rPr>
        <w:t xml:space="preserve">.1 </w:t>
      </w:r>
      <w:r>
        <w:rPr>
          <w:rFonts w:hAnsi="宋体"/>
          <w:color w:val="auto"/>
          <w:szCs w:val="21"/>
          <w:highlight w:val="none"/>
        </w:rPr>
        <w:t>项目编号：</w:t>
      </w:r>
      <w:r>
        <w:rPr>
          <w:rFonts w:hint="eastAsia"/>
          <w:color w:val="auto"/>
          <w:szCs w:val="21"/>
          <w:highlight w:val="none"/>
          <w:lang w:eastAsia="zh-CN"/>
        </w:rPr>
        <w:t>HNZS2024-104</w:t>
      </w:r>
      <w:r>
        <w:rPr>
          <w:rFonts w:hint="eastAsia" w:hAnsi="宋体"/>
          <w:color w:val="auto"/>
          <w:szCs w:val="21"/>
          <w:highlight w:val="none"/>
        </w:rPr>
        <w:t>；</w:t>
      </w:r>
    </w:p>
    <w:p w14:paraId="2DF4918B">
      <w:pPr>
        <w:spacing w:line="460" w:lineRule="exact"/>
        <w:ind w:firstLine="420" w:firstLineChars="200"/>
        <w:rPr>
          <w:rFonts w:hint="eastAsia" w:hAnsi="宋体"/>
          <w:color w:val="auto"/>
          <w:szCs w:val="21"/>
          <w:highlight w:val="none"/>
        </w:rPr>
      </w:pPr>
      <w:r>
        <w:rPr>
          <w:rFonts w:hint="eastAsia" w:hAnsi="宋体"/>
          <w:color w:val="auto"/>
          <w:szCs w:val="21"/>
          <w:highlight w:val="none"/>
        </w:rPr>
        <w:t xml:space="preserve">1.2 </w:t>
      </w:r>
      <w:r>
        <w:rPr>
          <w:rFonts w:hAnsi="宋体"/>
          <w:color w:val="auto"/>
          <w:szCs w:val="21"/>
          <w:highlight w:val="none"/>
        </w:rPr>
        <w:t>项目名称：</w:t>
      </w:r>
      <w:r>
        <w:rPr>
          <w:rFonts w:hint="eastAsia" w:hAnsi="宋体"/>
          <w:color w:val="auto"/>
          <w:szCs w:val="21"/>
          <w:highlight w:val="none"/>
          <w:lang w:eastAsia="zh-CN"/>
        </w:rPr>
        <w:t>陵水黎族自治县隆广镇基层治理辅助服务项目</w:t>
      </w:r>
      <w:r>
        <w:rPr>
          <w:rFonts w:hint="eastAsia" w:hAnsi="宋体"/>
          <w:color w:val="auto"/>
          <w:szCs w:val="21"/>
          <w:highlight w:val="none"/>
        </w:rPr>
        <w:t>；</w:t>
      </w:r>
    </w:p>
    <w:p w14:paraId="681FE58D">
      <w:pPr>
        <w:spacing w:line="460" w:lineRule="exact"/>
        <w:ind w:firstLine="420" w:firstLineChars="200"/>
        <w:rPr>
          <w:rFonts w:hint="eastAsia" w:hAnsi="宋体"/>
          <w:color w:val="auto"/>
          <w:szCs w:val="21"/>
          <w:highlight w:val="none"/>
        </w:rPr>
      </w:pPr>
      <w:r>
        <w:rPr>
          <w:rFonts w:hint="eastAsia" w:hAnsi="宋体"/>
          <w:color w:val="auto"/>
          <w:szCs w:val="21"/>
          <w:highlight w:val="none"/>
        </w:rPr>
        <w:t>1.3 采购方式：竞争性磋商；</w:t>
      </w:r>
    </w:p>
    <w:p w14:paraId="4801ECCC">
      <w:pPr>
        <w:spacing w:line="460" w:lineRule="exact"/>
        <w:ind w:firstLine="420" w:firstLineChars="200"/>
        <w:rPr>
          <w:rFonts w:hint="eastAsia" w:hAnsi="宋体"/>
          <w:color w:val="auto"/>
          <w:szCs w:val="21"/>
          <w:highlight w:val="none"/>
        </w:rPr>
      </w:pPr>
      <w:r>
        <w:rPr>
          <w:rFonts w:hint="eastAsia" w:hAnsi="宋体"/>
          <w:color w:val="auto"/>
          <w:szCs w:val="21"/>
          <w:highlight w:val="none"/>
        </w:rPr>
        <w:t>1.4 预算金额：</w:t>
      </w:r>
      <w:r>
        <w:rPr>
          <w:rFonts w:hint="eastAsia" w:ascii="宋体" w:hAnsi="宋体" w:cs="Arial"/>
          <w:color w:val="auto"/>
          <w:szCs w:val="21"/>
          <w:highlight w:val="none"/>
        </w:rPr>
        <w:t>￥</w:t>
      </w:r>
      <w:r>
        <w:rPr>
          <w:rFonts w:hint="eastAsia"/>
          <w:color w:val="auto"/>
          <w:szCs w:val="21"/>
          <w:highlight w:val="none"/>
          <w:lang w:eastAsia="zh-CN"/>
        </w:rPr>
        <w:t>1580777.68</w:t>
      </w:r>
      <w:r>
        <w:rPr>
          <w:rFonts w:hint="eastAsia"/>
          <w:color w:val="auto"/>
          <w:szCs w:val="21"/>
          <w:highlight w:val="none"/>
        </w:rPr>
        <w:t>元；</w:t>
      </w:r>
    </w:p>
    <w:p w14:paraId="6AF485BC">
      <w:pPr>
        <w:spacing w:line="460" w:lineRule="exact"/>
        <w:ind w:firstLine="420" w:firstLineChars="200"/>
        <w:rPr>
          <w:rFonts w:hint="eastAsia" w:hAnsi="宋体"/>
          <w:color w:val="auto"/>
          <w:szCs w:val="21"/>
          <w:highlight w:val="none"/>
        </w:rPr>
      </w:pPr>
      <w:r>
        <w:rPr>
          <w:rFonts w:hint="eastAsia" w:hAnsi="宋体"/>
          <w:color w:val="auto"/>
          <w:szCs w:val="21"/>
          <w:highlight w:val="none"/>
        </w:rPr>
        <w:t>1.5 最高限价：</w:t>
      </w:r>
      <w:r>
        <w:rPr>
          <w:rFonts w:hint="eastAsia" w:ascii="宋体" w:hAnsi="宋体" w:cs="Arial"/>
          <w:color w:val="auto"/>
          <w:szCs w:val="21"/>
          <w:highlight w:val="none"/>
        </w:rPr>
        <w:t>￥</w:t>
      </w:r>
      <w:r>
        <w:rPr>
          <w:rFonts w:hint="eastAsia"/>
          <w:color w:val="auto"/>
          <w:szCs w:val="21"/>
          <w:highlight w:val="none"/>
          <w:lang w:eastAsia="zh-CN"/>
        </w:rPr>
        <w:t>1580777.68</w:t>
      </w:r>
      <w:r>
        <w:rPr>
          <w:rFonts w:hint="eastAsia"/>
          <w:color w:val="auto"/>
          <w:szCs w:val="21"/>
          <w:highlight w:val="none"/>
        </w:rPr>
        <w:t>元；</w:t>
      </w:r>
    </w:p>
    <w:p w14:paraId="2885834D">
      <w:pPr>
        <w:spacing w:line="460" w:lineRule="exact"/>
        <w:ind w:firstLine="420" w:firstLineChars="200"/>
        <w:rPr>
          <w:rFonts w:hint="eastAsia" w:hAnsi="宋体"/>
          <w:color w:val="auto"/>
          <w:szCs w:val="21"/>
          <w:highlight w:val="none"/>
        </w:rPr>
      </w:pPr>
      <w:r>
        <w:rPr>
          <w:rFonts w:hint="eastAsia" w:hAnsi="宋体"/>
          <w:color w:val="auto"/>
          <w:szCs w:val="21"/>
          <w:highlight w:val="none"/>
        </w:rPr>
        <w:t>1.6 采购需求：</w:t>
      </w:r>
      <w:r>
        <w:rPr>
          <w:rFonts w:hint="eastAsia" w:hAnsi="宋体"/>
          <w:color w:val="auto"/>
          <w:szCs w:val="21"/>
          <w:highlight w:val="none"/>
          <w:lang w:eastAsia="zh-CN"/>
        </w:rPr>
        <w:t>陵水黎族自治县隆广镇基层治理辅助服务项目</w:t>
      </w:r>
      <w:r>
        <w:rPr>
          <w:rFonts w:hint="eastAsia" w:hAnsi="宋体"/>
          <w:color w:val="auto"/>
          <w:szCs w:val="21"/>
          <w:highlight w:val="none"/>
        </w:rPr>
        <w:t>，一批不分包，简要技术需求或服务要求详见“采购需求”；</w:t>
      </w:r>
    </w:p>
    <w:p w14:paraId="1B175463">
      <w:pPr>
        <w:spacing w:line="460" w:lineRule="exact"/>
        <w:ind w:firstLine="420" w:firstLineChars="200"/>
        <w:rPr>
          <w:rFonts w:hint="eastAsia" w:hAnsi="宋体"/>
          <w:color w:val="auto"/>
          <w:szCs w:val="21"/>
          <w:highlight w:val="none"/>
        </w:rPr>
      </w:pPr>
      <w:r>
        <w:rPr>
          <w:rFonts w:hint="eastAsia" w:hAnsi="宋体"/>
          <w:color w:val="auto"/>
          <w:szCs w:val="21"/>
          <w:highlight w:val="none"/>
        </w:rPr>
        <w:t>1.7 合同履行期限：合同签订生效之日起1年；</w:t>
      </w:r>
    </w:p>
    <w:p w14:paraId="086AC515">
      <w:pPr>
        <w:spacing w:line="460" w:lineRule="exact"/>
        <w:ind w:firstLine="420" w:firstLineChars="200"/>
        <w:rPr>
          <w:rFonts w:hint="eastAsia" w:hAnsi="宋体"/>
          <w:color w:val="auto"/>
          <w:szCs w:val="21"/>
          <w:highlight w:val="none"/>
        </w:rPr>
      </w:pPr>
      <w:r>
        <w:rPr>
          <w:rFonts w:hint="eastAsia" w:hAnsi="宋体"/>
          <w:color w:val="auto"/>
          <w:szCs w:val="21"/>
          <w:highlight w:val="none"/>
        </w:rPr>
        <w:t>1.8 本项目</w:t>
      </w:r>
      <w:r>
        <w:rPr>
          <w:rFonts w:hint="eastAsia" w:hAnsi="宋体"/>
          <w:color w:val="auto"/>
          <w:szCs w:val="21"/>
          <w:highlight w:val="none"/>
          <w:u w:val="single"/>
        </w:rPr>
        <w:t>不接受</w:t>
      </w:r>
      <w:r>
        <w:rPr>
          <w:rFonts w:hint="eastAsia" w:hAnsi="宋体"/>
          <w:color w:val="auto"/>
          <w:szCs w:val="21"/>
          <w:highlight w:val="none"/>
        </w:rPr>
        <w:t>联合体。</w:t>
      </w:r>
    </w:p>
    <w:p w14:paraId="3E231291">
      <w:pPr>
        <w:spacing w:line="460" w:lineRule="exact"/>
        <w:ind w:firstLine="422" w:firstLineChars="200"/>
        <w:rPr>
          <w:b/>
          <w:color w:val="auto"/>
          <w:szCs w:val="21"/>
          <w:highlight w:val="none"/>
        </w:rPr>
      </w:pPr>
      <w:r>
        <w:rPr>
          <w:rFonts w:hint="eastAsia" w:hAnsi="宋体"/>
          <w:b/>
          <w:color w:val="auto"/>
          <w:szCs w:val="21"/>
          <w:highlight w:val="none"/>
        </w:rPr>
        <w:t>2. 申请人的资格要求</w:t>
      </w:r>
    </w:p>
    <w:p w14:paraId="153ADC7F">
      <w:pPr>
        <w:widowControl/>
        <w:spacing w:line="460" w:lineRule="exact"/>
        <w:ind w:firstLine="420" w:firstLineChars="200"/>
        <w:jc w:val="left"/>
        <w:rPr>
          <w:rFonts w:hint="eastAsia"/>
          <w:color w:val="auto"/>
          <w:kern w:val="0"/>
          <w:szCs w:val="21"/>
          <w:highlight w:val="none"/>
        </w:rPr>
      </w:pPr>
      <w:r>
        <w:rPr>
          <w:rFonts w:hint="eastAsia"/>
          <w:color w:val="auto"/>
          <w:kern w:val="0"/>
          <w:szCs w:val="21"/>
          <w:highlight w:val="none"/>
        </w:rPr>
        <w:t>2.1 满足《中华人民共和国政府采购法》第二十二条规定：</w:t>
      </w:r>
    </w:p>
    <w:p w14:paraId="6958B93C">
      <w:pPr>
        <w:widowControl/>
        <w:spacing w:line="460" w:lineRule="exact"/>
        <w:ind w:firstLine="420" w:firstLineChars="200"/>
        <w:jc w:val="left"/>
        <w:rPr>
          <w:rFonts w:hint="eastAsia"/>
          <w:color w:val="auto"/>
          <w:kern w:val="0"/>
          <w:szCs w:val="21"/>
          <w:highlight w:val="none"/>
        </w:rPr>
      </w:pPr>
      <w:r>
        <w:rPr>
          <w:rFonts w:hint="eastAsia"/>
          <w:color w:val="auto"/>
          <w:kern w:val="0"/>
          <w:szCs w:val="21"/>
          <w:highlight w:val="none"/>
        </w:rPr>
        <w:t>（1）</w:t>
      </w:r>
      <w:r>
        <w:rPr>
          <w:rFonts w:hint="eastAsia" w:ascii="Arial" w:hAnsi="Arial" w:cs="Arial"/>
          <w:color w:val="auto"/>
          <w:kern w:val="0"/>
          <w:szCs w:val="21"/>
          <w:highlight w:val="none"/>
        </w:rPr>
        <w:t>具有独立承担民事责任的能力</w:t>
      </w:r>
      <w:r>
        <w:rPr>
          <w:rStyle w:val="6"/>
          <w:rFonts w:hAnsi="Arial"/>
          <w:color w:val="auto"/>
          <w:szCs w:val="21"/>
          <w:highlight w:val="none"/>
        </w:rPr>
        <w:t>；</w:t>
      </w:r>
    </w:p>
    <w:p w14:paraId="55D5F7F1">
      <w:pPr>
        <w:widowControl/>
        <w:spacing w:line="460" w:lineRule="exact"/>
        <w:ind w:firstLine="420" w:firstLineChars="200"/>
        <w:jc w:val="left"/>
        <w:rPr>
          <w:rFonts w:hint="eastAsia" w:hAnsi="Arial"/>
          <w:color w:val="auto"/>
          <w:kern w:val="0"/>
          <w:szCs w:val="21"/>
          <w:highlight w:val="none"/>
        </w:rPr>
      </w:pPr>
      <w:r>
        <w:rPr>
          <w:rFonts w:hint="eastAsia" w:hAnsi="Arial"/>
          <w:color w:val="auto"/>
          <w:kern w:val="0"/>
          <w:szCs w:val="21"/>
          <w:highlight w:val="none"/>
        </w:rPr>
        <w:t>（2）具有良好的商业信誉和健全的财务会计制度；</w:t>
      </w:r>
    </w:p>
    <w:p w14:paraId="7D61401B">
      <w:pPr>
        <w:widowControl/>
        <w:spacing w:line="460" w:lineRule="exact"/>
        <w:ind w:firstLine="420" w:firstLineChars="200"/>
        <w:jc w:val="left"/>
        <w:rPr>
          <w:rFonts w:hint="eastAsia" w:hAnsi="Arial"/>
          <w:color w:val="auto"/>
          <w:kern w:val="0"/>
          <w:szCs w:val="21"/>
          <w:highlight w:val="none"/>
        </w:rPr>
      </w:pPr>
      <w:r>
        <w:rPr>
          <w:rFonts w:hint="eastAsia" w:hAnsi="Arial"/>
          <w:color w:val="auto"/>
          <w:kern w:val="0"/>
          <w:szCs w:val="21"/>
          <w:highlight w:val="none"/>
        </w:rPr>
        <w:t>（3）具有履行合同所必需的设备和专业技术能力；</w:t>
      </w:r>
    </w:p>
    <w:p w14:paraId="50C1C345">
      <w:pPr>
        <w:widowControl/>
        <w:spacing w:line="460" w:lineRule="exact"/>
        <w:ind w:firstLine="420" w:firstLineChars="200"/>
        <w:jc w:val="left"/>
        <w:rPr>
          <w:rFonts w:hint="eastAsia" w:hAnsi="Arial"/>
          <w:color w:val="auto"/>
          <w:kern w:val="0"/>
          <w:szCs w:val="21"/>
          <w:highlight w:val="none"/>
        </w:rPr>
      </w:pPr>
      <w:r>
        <w:rPr>
          <w:rFonts w:hint="eastAsia" w:hAnsi="Arial"/>
          <w:color w:val="auto"/>
          <w:kern w:val="0"/>
          <w:szCs w:val="21"/>
          <w:highlight w:val="none"/>
        </w:rPr>
        <w:t>（4）具有依法缴纳税收和社会保障资金的良好记录；</w:t>
      </w:r>
    </w:p>
    <w:p w14:paraId="420570CF">
      <w:pPr>
        <w:widowControl/>
        <w:spacing w:line="460" w:lineRule="exact"/>
        <w:ind w:firstLine="420" w:firstLineChars="200"/>
        <w:jc w:val="left"/>
        <w:rPr>
          <w:rFonts w:hint="eastAsia"/>
          <w:color w:val="auto"/>
          <w:szCs w:val="21"/>
          <w:highlight w:val="none"/>
        </w:rPr>
      </w:pPr>
      <w:r>
        <w:rPr>
          <w:rFonts w:hint="eastAsia" w:hAnsi="Arial"/>
          <w:color w:val="auto"/>
          <w:kern w:val="0"/>
          <w:szCs w:val="21"/>
          <w:highlight w:val="none"/>
        </w:rPr>
        <w:t>（5）</w:t>
      </w:r>
      <w:r>
        <w:rPr>
          <w:color w:val="auto"/>
          <w:szCs w:val="21"/>
          <w:highlight w:val="none"/>
        </w:rPr>
        <w:t>参加政府采购活动前三年内</w:t>
      </w:r>
      <w:r>
        <w:rPr>
          <w:rFonts w:hint="eastAsia"/>
          <w:color w:val="auto"/>
          <w:szCs w:val="21"/>
          <w:highlight w:val="none"/>
        </w:rPr>
        <w:t>，</w:t>
      </w:r>
      <w:r>
        <w:rPr>
          <w:color w:val="auto"/>
          <w:szCs w:val="21"/>
          <w:highlight w:val="none"/>
        </w:rPr>
        <w:t>在经营活动中没有重大违法记录</w:t>
      </w:r>
      <w:r>
        <w:rPr>
          <w:rFonts w:hint="eastAsia"/>
          <w:color w:val="auto"/>
          <w:szCs w:val="21"/>
          <w:highlight w:val="none"/>
        </w:rPr>
        <w:t>；</w:t>
      </w:r>
    </w:p>
    <w:p w14:paraId="06AE65ED">
      <w:pPr>
        <w:widowControl/>
        <w:spacing w:line="460" w:lineRule="exact"/>
        <w:ind w:firstLine="420" w:firstLineChars="200"/>
        <w:jc w:val="left"/>
        <w:rPr>
          <w:rFonts w:hint="eastAsia"/>
          <w:color w:val="auto"/>
          <w:kern w:val="0"/>
          <w:szCs w:val="21"/>
          <w:highlight w:val="none"/>
        </w:rPr>
      </w:pPr>
      <w:r>
        <w:rPr>
          <w:rFonts w:hint="eastAsia"/>
          <w:color w:val="auto"/>
          <w:szCs w:val="21"/>
          <w:highlight w:val="none"/>
        </w:rPr>
        <w:t>（6）法律、行政法规规定的其他条件。</w:t>
      </w:r>
    </w:p>
    <w:p w14:paraId="1D7F665E">
      <w:pPr>
        <w:widowControl/>
        <w:spacing w:line="460" w:lineRule="exact"/>
        <w:ind w:firstLine="420" w:firstLineChars="200"/>
        <w:jc w:val="left"/>
        <w:rPr>
          <w:rFonts w:hint="eastAsia"/>
          <w:color w:val="auto"/>
          <w:kern w:val="0"/>
          <w:szCs w:val="21"/>
          <w:highlight w:val="none"/>
        </w:rPr>
      </w:pPr>
      <w:r>
        <w:rPr>
          <w:rFonts w:hint="eastAsia"/>
          <w:color w:val="auto"/>
          <w:kern w:val="0"/>
          <w:szCs w:val="21"/>
          <w:highlight w:val="none"/>
        </w:rPr>
        <w:t>2.2 落实政府采购政策需满足的资格要求：</w:t>
      </w:r>
    </w:p>
    <w:p w14:paraId="4C4F43F4">
      <w:pPr>
        <w:widowControl/>
        <w:spacing w:line="460" w:lineRule="exact"/>
        <w:ind w:firstLine="420" w:firstLineChars="200"/>
        <w:jc w:val="left"/>
        <w:rPr>
          <w:rFonts w:hint="eastAsia"/>
          <w:color w:val="auto"/>
          <w:kern w:val="0"/>
          <w:szCs w:val="21"/>
          <w:highlight w:val="none"/>
        </w:rPr>
      </w:pPr>
      <w:r>
        <w:rPr>
          <w:rFonts w:hint="eastAsia" w:hAnsi="Arial"/>
          <w:color w:val="auto"/>
          <w:kern w:val="0"/>
          <w:szCs w:val="21"/>
          <w:highlight w:val="none"/>
        </w:rPr>
        <w:t>（1）参加政府采购活动前三年内，无环保类行政处罚记录。</w:t>
      </w:r>
    </w:p>
    <w:p w14:paraId="09EBAA61">
      <w:pPr>
        <w:widowControl/>
        <w:spacing w:line="460" w:lineRule="exact"/>
        <w:ind w:firstLine="420" w:firstLineChars="200"/>
        <w:jc w:val="left"/>
        <w:rPr>
          <w:rFonts w:hint="eastAsia" w:hAnsi="Arial"/>
          <w:color w:val="auto"/>
          <w:kern w:val="0"/>
          <w:szCs w:val="21"/>
          <w:highlight w:val="none"/>
        </w:rPr>
      </w:pPr>
      <w:r>
        <w:rPr>
          <w:rFonts w:hint="eastAsia"/>
          <w:color w:val="auto"/>
          <w:kern w:val="0"/>
          <w:szCs w:val="21"/>
          <w:highlight w:val="none"/>
        </w:rPr>
        <w:t>2.3 本项目的特定资格要求：</w:t>
      </w:r>
      <w:r>
        <w:rPr>
          <w:rFonts w:hint="eastAsia"/>
          <w:color w:val="auto"/>
          <w:kern w:val="0"/>
          <w:szCs w:val="21"/>
          <w:highlight w:val="none"/>
          <w:lang w:val="en-US" w:eastAsia="zh-CN"/>
        </w:rPr>
        <w:t>无</w:t>
      </w:r>
      <w:r>
        <w:rPr>
          <w:rFonts w:hint="eastAsia" w:hAnsi="Arial"/>
          <w:color w:val="auto"/>
          <w:kern w:val="0"/>
          <w:szCs w:val="21"/>
          <w:highlight w:val="none"/>
        </w:rPr>
        <w:t>；</w:t>
      </w:r>
    </w:p>
    <w:p w14:paraId="7DECFA9F">
      <w:pPr>
        <w:spacing w:line="460" w:lineRule="exact"/>
        <w:ind w:firstLine="422" w:firstLineChars="200"/>
        <w:rPr>
          <w:b/>
          <w:bCs/>
          <w:color w:val="auto"/>
          <w:szCs w:val="21"/>
          <w:highlight w:val="none"/>
          <w:lang w:val="en-GB"/>
        </w:rPr>
      </w:pPr>
      <w:r>
        <w:rPr>
          <w:rFonts w:hint="eastAsia" w:hAnsi="宋体"/>
          <w:b/>
          <w:bCs/>
          <w:color w:val="auto"/>
          <w:szCs w:val="21"/>
          <w:highlight w:val="none"/>
          <w:lang w:val="en-GB"/>
        </w:rPr>
        <w:t xml:space="preserve">3. </w:t>
      </w:r>
      <w:r>
        <w:rPr>
          <w:rFonts w:hAnsi="宋体"/>
          <w:b/>
          <w:bCs/>
          <w:color w:val="auto"/>
          <w:szCs w:val="21"/>
          <w:highlight w:val="none"/>
          <w:lang w:val="en-GB"/>
        </w:rPr>
        <w:t>获取</w:t>
      </w:r>
      <w:r>
        <w:rPr>
          <w:rFonts w:hint="eastAsia" w:hAnsi="宋体"/>
          <w:b/>
          <w:bCs/>
          <w:color w:val="auto"/>
          <w:szCs w:val="21"/>
          <w:highlight w:val="none"/>
          <w:lang w:val="en-GB"/>
        </w:rPr>
        <w:t>采购文件</w:t>
      </w:r>
    </w:p>
    <w:p w14:paraId="7427F9FA">
      <w:pPr>
        <w:spacing w:line="460" w:lineRule="exact"/>
        <w:ind w:firstLine="420" w:firstLineChars="200"/>
        <w:rPr>
          <w:rFonts w:hint="eastAsia" w:hAnsi="宋体"/>
          <w:color w:val="auto"/>
          <w:szCs w:val="21"/>
          <w:highlight w:val="none"/>
        </w:rPr>
      </w:pPr>
      <w:r>
        <w:rPr>
          <w:rFonts w:hint="eastAsia" w:hAnsi="宋体"/>
          <w:color w:val="auto"/>
          <w:szCs w:val="21"/>
          <w:highlight w:val="none"/>
        </w:rPr>
        <w:t xml:space="preserve">3.1 </w:t>
      </w:r>
      <w:r>
        <w:rPr>
          <w:rFonts w:hAnsi="宋体"/>
          <w:color w:val="auto"/>
          <w:szCs w:val="21"/>
          <w:highlight w:val="none"/>
        </w:rPr>
        <w:t>时间：</w:t>
      </w:r>
      <w:r>
        <w:rPr>
          <w:color w:val="auto"/>
          <w:szCs w:val="21"/>
          <w:highlight w:val="none"/>
          <w:u w:val="single"/>
        </w:rPr>
        <w:t>20</w:t>
      </w:r>
      <w:r>
        <w:rPr>
          <w:rFonts w:hint="eastAsia"/>
          <w:color w:val="auto"/>
          <w:szCs w:val="21"/>
          <w:highlight w:val="none"/>
          <w:u w:val="single"/>
          <w:lang w:val="en-US" w:eastAsia="zh-CN"/>
        </w:rPr>
        <w:t>24</w:t>
      </w:r>
      <w:r>
        <w:rPr>
          <w:color w:val="auto"/>
          <w:szCs w:val="21"/>
          <w:highlight w:val="none"/>
          <w:u w:val="single"/>
        </w:rPr>
        <w:t>年</w:t>
      </w:r>
      <w:r>
        <w:rPr>
          <w:rFonts w:hint="eastAsia"/>
          <w:color w:val="auto"/>
          <w:szCs w:val="21"/>
          <w:highlight w:val="none"/>
          <w:u w:val="single"/>
          <w:lang w:val="en-US" w:eastAsia="zh-CN"/>
        </w:rPr>
        <w:t>10</w:t>
      </w:r>
      <w:r>
        <w:rPr>
          <w:color w:val="auto"/>
          <w:szCs w:val="21"/>
          <w:highlight w:val="none"/>
          <w:u w:val="single"/>
        </w:rPr>
        <w:t>月</w:t>
      </w:r>
      <w:r>
        <w:rPr>
          <w:rFonts w:hint="eastAsia"/>
          <w:color w:val="auto"/>
          <w:szCs w:val="21"/>
          <w:highlight w:val="none"/>
          <w:u w:val="single"/>
          <w:lang w:val="en-US" w:eastAsia="zh-CN"/>
        </w:rPr>
        <w:t>25</w:t>
      </w:r>
      <w:r>
        <w:rPr>
          <w:rFonts w:hAnsi="宋体"/>
          <w:color w:val="auto"/>
          <w:szCs w:val="21"/>
          <w:highlight w:val="none"/>
          <w:u w:val="single"/>
        </w:rPr>
        <w:t>日</w:t>
      </w:r>
      <w:r>
        <w:rPr>
          <w:rFonts w:hAnsi="宋体"/>
          <w:color w:val="auto"/>
          <w:szCs w:val="21"/>
          <w:highlight w:val="none"/>
        </w:rPr>
        <w:t>至</w:t>
      </w:r>
      <w:r>
        <w:rPr>
          <w:color w:val="auto"/>
          <w:szCs w:val="21"/>
          <w:highlight w:val="none"/>
          <w:u w:val="single"/>
        </w:rPr>
        <w:t>20</w:t>
      </w:r>
      <w:r>
        <w:rPr>
          <w:rFonts w:hint="eastAsia"/>
          <w:color w:val="auto"/>
          <w:szCs w:val="21"/>
          <w:highlight w:val="none"/>
          <w:u w:val="single"/>
          <w:lang w:val="en-US" w:eastAsia="zh-CN"/>
        </w:rPr>
        <w:t>24</w:t>
      </w:r>
      <w:r>
        <w:rPr>
          <w:color w:val="auto"/>
          <w:szCs w:val="21"/>
          <w:highlight w:val="none"/>
          <w:u w:val="single"/>
        </w:rPr>
        <w:t>年</w:t>
      </w:r>
      <w:r>
        <w:rPr>
          <w:rFonts w:hint="eastAsia"/>
          <w:color w:val="auto"/>
          <w:szCs w:val="21"/>
          <w:highlight w:val="none"/>
          <w:u w:val="single"/>
          <w:lang w:val="en-US" w:eastAsia="zh-CN"/>
        </w:rPr>
        <w:t>11</w:t>
      </w:r>
      <w:r>
        <w:rPr>
          <w:color w:val="auto"/>
          <w:szCs w:val="21"/>
          <w:highlight w:val="none"/>
          <w:u w:val="single"/>
        </w:rPr>
        <w:t>月</w:t>
      </w:r>
      <w:r>
        <w:rPr>
          <w:rFonts w:hint="eastAsia"/>
          <w:color w:val="auto"/>
          <w:szCs w:val="21"/>
          <w:highlight w:val="none"/>
          <w:u w:val="single"/>
          <w:lang w:val="en-US" w:eastAsia="zh-CN"/>
        </w:rPr>
        <w:t>01</w:t>
      </w:r>
      <w:r>
        <w:rPr>
          <w:rFonts w:hAnsi="宋体"/>
          <w:color w:val="auto"/>
          <w:szCs w:val="21"/>
          <w:highlight w:val="none"/>
          <w:u w:val="single"/>
        </w:rPr>
        <w:t>日</w:t>
      </w:r>
      <w:r>
        <w:rPr>
          <w:rFonts w:hint="eastAsia" w:hAnsi="宋体"/>
          <w:color w:val="auto"/>
          <w:szCs w:val="21"/>
          <w:highlight w:val="none"/>
        </w:rPr>
        <w:t>，</w:t>
      </w:r>
      <w:r>
        <w:rPr>
          <w:rFonts w:hint="eastAsia" w:hAnsi="宋体"/>
          <w:color w:val="auto"/>
          <w:szCs w:val="21"/>
          <w:highlight w:val="none"/>
        </w:rPr>
        <w:t>每天上午</w:t>
      </w:r>
      <w:r>
        <w:rPr>
          <w:rFonts w:hAnsi="宋体"/>
          <w:color w:val="auto"/>
          <w:szCs w:val="21"/>
          <w:highlight w:val="none"/>
          <w:u w:val="single"/>
        </w:rPr>
        <w:t>08:</w:t>
      </w:r>
      <w:r>
        <w:rPr>
          <w:rFonts w:hint="eastAsia" w:hAnsi="宋体"/>
          <w:color w:val="auto"/>
          <w:szCs w:val="21"/>
          <w:highlight w:val="none"/>
          <w:u w:val="single"/>
        </w:rPr>
        <w:t>3</w:t>
      </w:r>
      <w:r>
        <w:rPr>
          <w:rFonts w:hAnsi="宋体"/>
          <w:color w:val="auto"/>
          <w:szCs w:val="21"/>
          <w:highlight w:val="none"/>
          <w:u w:val="single"/>
        </w:rPr>
        <w:t>0</w:t>
      </w:r>
      <w:r>
        <w:rPr>
          <w:rFonts w:hint="eastAsia" w:hAnsi="宋体"/>
          <w:color w:val="auto"/>
          <w:szCs w:val="21"/>
          <w:highlight w:val="none"/>
        </w:rPr>
        <w:t>至</w:t>
      </w:r>
      <w:r>
        <w:rPr>
          <w:rFonts w:hAnsi="宋体"/>
          <w:color w:val="auto"/>
          <w:szCs w:val="21"/>
          <w:highlight w:val="none"/>
          <w:u w:val="single"/>
        </w:rPr>
        <w:t>1</w:t>
      </w:r>
      <w:r>
        <w:rPr>
          <w:rFonts w:hint="eastAsia" w:hAnsi="宋体"/>
          <w:color w:val="auto"/>
          <w:szCs w:val="21"/>
          <w:highlight w:val="none"/>
          <w:u w:val="single"/>
        </w:rPr>
        <w:t>2</w:t>
      </w:r>
      <w:r>
        <w:rPr>
          <w:rFonts w:hAnsi="宋体"/>
          <w:color w:val="auto"/>
          <w:szCs w:val="21"/>
          <w:highlight w:val="none"/>
          <w:u w:val="single"/>
        </w:rPr>
        <w:t>:</w:t>
      </w:r>
      <w:r>
        <w:rPr>
          <w:rFonts w:hint="eastAsia" w:hAnsi="宋体"/>
          <w:color w:val="auto"/>
          <w:szCs w:val="21"/>
          <w:highlight w:val="none"/>
          <w:u w:val="single"/>
        </w:rPr>
        <w:t>0</w:t>
      </w:r>
      <w:r>
        <w:rPr>
          <w:rFonts w:hAnsi="宋体"/>
          <w:color w:val="auto"/>
          <w:szCs w:val="21"/>
          <w:highlight w:val="none"/>
          <w:u w:val="single"/>
        </w:rPr>
        <w:t>0</w:t>
      </w:r>
      <w:r>
        <w:rPr>
          <w:rFonts w:hint="eastAsia" w:hAnsi="宋体"/>
          <w:color w:val="auto"/>
          <w:szCs w:val="21"/>
          <w:highlight w:val="none"/>
        </w:rPr>
        <w:t>，下午</w:t>
      </w:r>
      <w:r>
        <w:rPr>
          <w:rFonts w:hint="eastAsia" w:hAnsi="宋体"/>
          <w:color w:val="auto"/>
          <w:szCs w:val="21"/>
          <w:highlight w:val="none"/>
          <w:u w:val="single"/>
        </w:rPr>
        <w:t>14:00</w:t>
      </w:r>
      <w:r>
        <w:rPr>
          <w:rFonts w:hint="eastAsia" w:hAnsi="宋体"/>
          <w:color w:val="auto"/>
          <w:szCs w:val="21"/>
          <w:highlight w:val="none"/>
        </w:rPr>
        <w:t>至</w:t>
      </w:r>
      <w:r>
        <w:rPr>
          <w:rFonts w:hint="eastAsia" w:hAnsi="宋体"/>
          <w:color w:val="auto"/>
          <w:szCs w:val="21"/>
          <w:highlight w:val="none"/>
          <w:u w:val="single"/>
        </w:rPr>
        <w:t>17:30</w:t>
      </w:r>
      <w:r>
        <w:rPr>
          <w:rFonts w:hint="eastAsia" w:hAnsi="宋体"/>
          <w:color w:val="auto"/>
          <w:szCs w:val="21"/>
          <w:highlight w:val="none"/>
        </w:rPr>
        <w:t>（北京时间，法定节假日除外）</w:t>
      </w:r>
    </w:p>
    <w:p w14:paraId="5FA5AE0C">
      <w:pPr>
        <w:spacing w:line="460" w:lineRule="exact"/>
        <w:ind w:firstLine="420" w:firstLineChars="200"/>
        <w:rPr>
          <w:rFonts w:hint="eastAsia" w:hAnsi="宋体"/>
          <w:color w:val="auto"/>
          <w:szCs w:val="21"/>
          <w:highlight w:val="none"/>
        </w:rPr>
      </w:pPr>
      <w:r>
        <w:rPr>
          <w:rFonts w:hint="eastAsia" w:hAnsi="宋体"/>
          <w:color w:val="auto"/>
          <w:szCs w:val="21"/>
          <w:highlight w:val="none"/>
        </w:rPr>
        <w:t>3.2 地点：海口市蓝天路31号名门广场北区C座1006房；</w:t>
      </w:r>
    </w:p>
    <w:p w14:paraId="75A2989E">
      <w:pPr>
        <w:spacing w:line="460" w:lineRule="exact"/>
        <w:ind w:firstLine="420" w:firstLineChars="200"/>
        <w:rPr>
          <w:rFonts w:hint="eastAsia" w:hAnsi="宋体"/>
          <w:color w:val="auto"/>
          <w:szCs w:val="21"/>
          <w:highlight w:val="none"/>
        </w:rPr>
      </w:pPr>
      <w:r>
        <w:rPr>
          <w:rFonts w:hint="eastAsia" w:hAnsi="宋体"/>
          <w:color w:val="auto"/>
          <w:szCs w:val="21"/>
          <w:highlight w:val="none"/>
        </w:rPr>
        <w:t>3.3 方式：潜在供应商的经办人可持单位介绍信原件或法定代表人/单位负责人授权委托书原件（加盖单位公章）及本人有效身份证原件到指定地点获取采购文件。</w:t>
      </w:r>
    </w:p>
    <w:p w14:paraId="72B21365">
      <w:pPr>
        <w:spacing w:line="460" w:lineRule="exact"/>
        <w:ind w:firstLine="420" w:firstLineChars="200"/>
        <w:rPr>
          <w:rFonts w:hint="eastAsia" w:hAnsi="宋体"/>
          <w:color w:val="auto"/>
          <w:szCs w:val="21"/>
          <w:highlight w:val="none"/>
        </w:rPr>
      </w:pPr>
      <w:r>
        <w:rPr>
          <w:rFonts w:hint="eastAsia" w:hAnsi="宋体"/>
          <w:color w:val="auto"/>
          <w:szCs w:val="21"/>
          <w:highlight w:val="none"/>
        </w:rPr>
        <w:t>3.4 售价：￥500元（人民币）</w:t>
      </w:r>
    </w:p>
    <w:p w14:paraId="2259D02B">
      <w:pPr>
        <w:spacing w:line="460" w:lineRule="exact"/>
        <w:ind w:firstLine="422" w:firstLineChars="200"/>
        <w:rPr>
          <w:bCs/>
          <w:color w:val="auto"/>
          <w:szCs w:val="21"/>
          <w:highlight w:val="none"/>
          <w:lang w:val="en-GB"/>
        </w:rPr>
      </w:pPr>
      <w:r>
        <w:rPr>
          <w:rFonts w:hint="eastAsia" w:hAnsi="宋体"/>
          <w:b/>
          <w:color w:val="auto"/>
          <w:szCs w:val="21"/>
          <w:highlight w:val="none"/>
          <w:lang w:val="en-GB"/>
        </w:rPr>
        <w:t xml:space="preserve">4. </w:t>
      </w:r>
      <w:r>
        <w:rPr>
          <w:rStyle w:val="5"/>
          <w:rFonts w:hint="eastAsia"/>
          <w:color w:val="auto"/>
          <w:szCs w:val="21"/>
          <w:highlight w:val="none"/>
        </w:rPr>
        <w:t>响应文件提交</w:t>
      </w:r>
    </w:p>
    <w:p w14:paraId="61BDFB31">
      <w:pPr>
        <w:spacing w:line="460" w:lineRule="exact"/>
        <w:ind w:firstLine="420" w:firstLineChars="200"/>
        <w:rPr>
          <w:rFonts w:hint="eastAsia"/>
          <w:color w:val="auto"/>
          <w:szCs w:val="21"/>
          <w:highlight w:val="none"/>
        </w:rPr>
      </w:pPr>
      <w:r>
        <w:rPr>
          <w:rFonts w:hint="eastAsia"/>
          <w:color w:val="auto"/>
          <w:szCs w:val="21"/>
          <w:highlight w:val="none"/>
          <w:lang w:val="en-GB"/>
        </w:rPr>
        <w:t>4</w:t>
      </w:r>
      <w:r>
        <w:rPr>
          <w:rFonts w:hint="eastAsia"/>
          <w:color w:val="auto"/>
          <w:szCs w:val="21"/>
          <w:highlight w:val="none"/>
        </w:rPr>
        <w:t>.</w:t>
      </w:r>
      <w:r>
        <w:rPr>
          <w:color w:val="auto"/>
          <w:szCs w:val="21"/>
          <w:highlight w:val="none"/>
        </w:rPr>
        <w:t>1</w:t>
      </w:r>
      <w:r>
        <w:rPr>
          <w:rFonts w:hint="eastAsia"/>
          <w:color w:val="auto"/>
          <w:szCs w:val="21"/>
          <w:highlight w:val="none"/>
        </w:rPr>
        <w:t xml:space="preserve"> 截止时间</w:t>
      </w:r>
      <w:r>
        <w:rPr>
          <w:color w:val="auto"/>
          <w:szCs w:val="21"/>
          <w:highlight w:val="none"/>
        </w:rPr>
        <w:t>：</w:t>
      </w:r>
      <w:r>
        <w:rPr>
          <w:rFonts w:hint="eastAsia"/>
          <w:color w:val="auto"/>
          <w:szCs w:val="21"/>
          <w:highlight w:val="none"/>
          <w:u w:val="single"/>
          <w:lang w:eastAsia="zh-CN"/>
        </w:rPr>
        <w:t>2024年11月05日</w:t>
      </w:r>
      <w:r>
        <w:rPr>
          <w:rFonts w:hint="eastAsia"/>
          <w:color w:val="auto"/>
          <w:szCs w:val="21"/>
          <w:highlight w:val="none"/>
          <w:u w:val="single"/>
        </w:rPr>
        <w:t>09点30</w:t>
      </w:r>
      <w:r>
        <w:rPr>
          <w:color w:val="auto"/>
          <w:szCs w:val="21"/>
          <w:highlight w:val="none"/>
          <w:u w:val="single"/>
        </w:rPr>
        <w:t>分</w:t>
      </w:r>
      <w:r>
        <w:rPr>
          <w:color w:val="auto"/>
          <w:szCs w:val="21"/>
          <w:highlight w:val="none"/>
        </w:rPr>
        <w:t>（</w:t>
      </w:r>
      <w:r>
        <w:rPr>
          <w:rFonts w:hint="eastAsia"/>
          <w:color w:val="auto"/>
          <w:szCs w:val="21"/>
          <w:highlight w:val="none"/>
        </w:rPr>
        <w:t>北京时间，</w:t>
      </w:r>
      <w:r>
        <w:rPr>
          <w:color w:val="auto"/>
          <w:szCs w:val="21"/>
          <w:highlight w:val="none"/>
        </w:rPr>
        <w:t>逾期或不符合规定的响应文件恕不接</w:t>
      </w:r>
      <w:r>
        <w:rPr>
          <w:rFonts w:hint="eastAsia"/>
          <w:color w:val="auto"/>
          <w:szCs w:val="21"/>
          <w:highlight w:val="none"/>
        </w:rPr>
        <w:t>收</w:t>
      </w:r>
      <w:r>
        <w:rPr>
          <w:color w:val="auto"/>
          <w:szCs w:val="21"/>
          <w:highlight w:val="none"/>
        </w:rPr>
        <w:t>）；</w:t>
      </w:r>
    </w:p>
    <w:p w14:paraId="3C2750DE">
      <w:pPr>
        <w:spacing w:line="460" w:lineRule="exact"/>
        <w:ind w:firstLine="420" w:firstLineChars="200"/>
        <w:rPr>
          <w:rFonts w:hint="eastAsia"/>
          <w:color w:val="auto"/>
          <w:szCs w:val="21"/>
          <w:highlight w:val="none"/>
        </w:rPr>
      </w:pPr>
      <w:r>
        <w:rPr>
          <w:rFonts w:hint="eastAsia"/>
          <w:color w:val="auto"/>
          <w:szCs w:val="21"/>
          <w:highlight w:val="none"/>
        </w:rPr>
        <w:t xml:space="preserve">4.2 </w:t>
      </w:r>
      <w:r>
        <w:rPr>
          <w:color w:val="auto"/>
          <w:szCs w:val="21"/>
          <w:highlight w:val="none"/>
        </w:rPr>
        <w:t>地点：</w:t>
      </w:r>
      <w:r>
        <w:rPr>
          <w:rFonts w:hint="eastAsia"/>
          <w:color w:val="auto"/>
          <w:szCs w:val="21"/>
          <w:highlight w:val="none"/>
        </w:rPr>
        <w:t>海南省海口市海秀东路74号鸿泰大厦14层开标室</w:t>
      </w:r>
      <w:r>
        <w:rPr>
          <w:rFonts w:hint="eastAsia"/>
          <w:color w:val="auto"/>
          <w:szCs w:val="21"/>
          <w:highlight w:val="none"/>
          <w:lang w:val="en-US" w:eastAsia="zh-CN"/>
        </w:rPr>
        <w:t>2</w:t>
      </w:r>
      <w:r>
        <w:rPr>
          <w:rFonts w:hint="eastAsia" w:hAnsi="宋体"/>
          <w:color w:val="auto"/>
          <w:szCs w:val="21"/>
          <w:highlight w:val="none"/>
        </w:rPr>
        <w:t>（如有变动，另行通知）</w:t>
      </w:r>
      <w:r>
        <w:rPr>
          <w:rFonts w:hint="eastAsia"/>
          <w:color w:val="auto"/>
          <w:szCs w:val="21"/>
          <w:highlight w:val="none"/>
        </w:rPr>
        <w:t>。</w:t>
      </w:r>
    </w:p>
    <w:p w14:paraId="4E0AC2F3">
      <w:pPr>
        <w:spacing w:line="460" w:lineRule="exact"/>
        <w:ind w:firstLine="422" w:firstLineChars="200"/>
        <w:rPr>
          <w:bCs/>
          <w:color w:val="auto"/>
          <w:szCs w:val="21"/>
          <w:highlight w:val="none"/>
          <w:lang w:val="en-GB"/>
        </w:rPr>
      </w:pPr>
      <w:r>
        <w:rPr>
          <w:rFonts w:hint="eastAsia" w:hAnsi="宋体"/>
          <w:b/>
          <w:color w:val="auto"/>
          <w:szCs w:val="21"/>
          <w:highlight w:val="none"/>
          <w:lang w:val="en-GB"/>
        </w:rPr>
        <w:t xml:space="preserve">5. </w:t>
      </w:r>
      <w:r>
        <w:rPr>
          <w:rStyle w:val="5"/>
          <w:rFonts w:hint="eastAsia"/>
          <w:color w:val="auto"/>
          <w:szCs w:val="21"/>
          <w:highlight w:val="none"/>
        </w:rPr>
        <w:t>开启</w:t>
      </w:r>
    </w:p>
    <w:p w14:paraId="3321CCDA">
      <w:pPr>
        <w:spacing w:line="460" w:lineRule="exact"/>
        <w:ind w:firstLine="420" w:firstLineChars="200"/>
        <w:rPr>
          <w:rFonts w:hint="eastAsia"/>
          <w:color w:val="auto"/>
          <w:szCs w:val="21"/>
          <w:highlight w:val="none"/>
        </w:rPr>
      </w:pPr>
      <w:r>
        <w:rPr>
          <w:rFonts w:hint="eastAsia"/>
          <w:color w:val="auto"/>
          <w:szCs w:val="21"/>
          <w:highlight w:val="none"/>
          <w:lang w:val="en-GB"/>
        </w:rPr>
        <w:t>5</w:t>
      </w:r>
      <w:r>
        <w:rPr>
          <w:rFonts w:hint="eastAsia"/>
          <w:color w:val="auto"/>
          <w:szCs w:val="21"/>
          <w:highlight w:val="none"/>
        </w:rPr>
        <w:t>.</w:t>
      </w:r>
      <w:r>
        <w:rPr>
          <w:color w:val="auto"/>
          <w:szCs w:val="21"/>
          <w:highlight w:val="none"/>
        </w:rPr>
        <w:t>1</w:t>
      </w:r>
      <w:r>
        <w:rPr>
          <w:rFonts w:hint="eastAsia"/>
          <w:color w:val="auto"/>
          <w:szCs w:val="21"/>
          <w:highlight w:val="none"/>
        </w:rPr>
        <w:t xml:space="preserve"> 时间</w:t>
      </w:r>
      <w:r>
        <w:rPr>
          <w:color w:val="auto"/>
          <w:szCs w:val="21"/>
          <w:highlight w:val="none"/>
        </w:rPr>
        <w:t>：</w:t>
      </w:r>
      <w:r>
        <w:rPr>
          <w:rFonts w:hint="eastAsia"/>
          <w:color w:val="auto"/>
          <w:szCs w:val="21"/>
          <w:highlight w:val="none"/>
          <w:u w:val="single"/>
          <w:lang w:eastAsia="zh-CN"/>
        </w:rPr>
        <w:t>2024年11月05日</w:t>
      </w:r>
      <w:r>
        <w:rPr>
          <w:rFonts w:hint="eastAsia"/>
          <w:color w:val="auto"/>
          <w:szCs w:val="21"/>
          <w:highlight w:val="none"/>
          <w:u w:val="single"/>
        </w:rPr>
        <w:t>09点30</w:t>
      </w:r>
      <w:r>
        <w:rPr>
          <w:color w:val="auto"/>
          <w:szCs w:val="21"/>
          <w:highlight w:val="none"/>
          <w:u w:val="single"/>
        </w:rPr>
        <w:t>分</w:t>
      </w:r>
      <w:r>
        <w:rPr>
          <w:color w:val="auto"/>
          <w:szCs w:val="21"/>
          <w:highlight w:val="none"/>
        </w:rPr>
        <w:t>（</w:t>
      </w:r>
      <w:r>
        <w:rPr>
          <w:rFonts w:hint="eastAsia"/>
          <w:color w:val="auto"/>
          <w:szCs w:val="21"/>
          <w:highlight w:val="none"/>
        </w:rPr>
        <w:t>北京时间</w:t>
      </w:r>
      <w:r>
        <w:rPr>
          <w:color w:val="auto"/>
          <w:szCs w:val="21"/>
          <w:highlight w:val="none"/>
        </w:rPr>
        <w:t>）；</w:t>
      </w:r>
    </w:p>
    <w:p w14:paraId="6E3668E7">
      <w:pPr>
        <w:spacing w:line="460" w:lineRule="exact"/>
        <w:ind w:firstLine="420" w:firstLineChars="200"/>
        <w:rPr>
          <w:rFonts w:hint="eastAsia"/>
          <w:color w:val="auto"/>
          <w:szCs w:val="21"/>
          <w:highlight w:val="none"/>
        </w:rPr>
      </w:pPr>
      <w:r>
        <w:rPr>
          <w:rFonts w:hint="eastAsia"/>
          <w:color w:val="auto"/>
          <w:szCs w:val="21"/>
          <w:highlight w:val="none"/>
        </w:rPr>
        <w:t xml:space="preserve">5.2 </w:t>
      </w:r>
      <w:r>
        <w:rPr>
          <w:color w:val="auto"/>
          <w:szCs w:val="21"/>
          <w:highlight w:val="none"/>
        </w:rPr>
        <w:t>地点：</w:t>
      </w:r>
      <w:r>
        <w:rPr>
          <w:rFonts w:hint="eastAsia"/>
          <w:color w:val="auto"/>
          <w:szCs w:val="21"/>
          <w:highlight w:val="none"/>
        </w:rPr>
        <w:t>海南省海口市海秀东路74号鸿泰大厦14层开标室</w:t>
      </w:r>
      <w:r>
        <w:rPr>
          <w:rFonts w:hint="eastAsia"/>
          <w:color w:val="auto"/>
          <w:szCs w:val="21"/>
          <w:highlight w:val="none"/>
          <w:lang w:val="en-US" w:eastAsia="zh-CN"/>
        </w:rPr>
        <w:t>2</w:t>
      </w:r>
      <w:r>
        <w:rPr>
          <w:rFonts w:hint="eastAsia" w:hAnsi="宋体"/>
          <w:color w:val="auto"/>
          <w:szCs w:val="21"/>
          <w:highlight w:val="none"/>
        </w:rPr>
        <w:t>（如有变动，另行通知）</w:t>
      </w:r>
      <w:r>
        <w:rPr>
          <w:rFonts w:hint="eastAsia"/>
          <w:color w:val="auto"/>
          <w:szCs w:val="21"/>
          <w:highlight w:val="none"/>
        </w:rPr>
        <w:t>。</w:t>
      </w:r>
    </w:p>
    <w:p w14:paraId="2E5016CB">
      <w:pPr>
        <w:spacing w:line="460" w:lineRule="exact"/>
        <w:ind w:firstLine="422" w:firstLineChars="200"/>
        <w:rPr>
          <w:rFonts w:hint="eastAsia" w:hAnsi="宋体"/>
          <w:b/>
          <w:color w:val="auto"/>
          <w:szCs w:val="21"/>
          <w:highlight w:val="none"/>
          <w:lang w:val="en-GB"/>
        </w:rPr>
      </w:pPr>
      <w:r>
        <w:rPr>
          <w:rFonts w:hint="eastAsia" w:hAnsi="宋体"/>
          <w:b/>
          <w:color w:val="auto"/>
          <w:szCs w:val="21"/>
          <w:highlight w:val="none"/>
          <w:lang w:val="en-GB"/>
        </w:rPr>
        <w:t>6. 公告期限</w:t>
      </w:r>
    </w:p>
    <w:p w14:paraId="2A85DC74">
      <w:pPr>
        <w:spacing w:line="460" w:lineRule="exact"/>
        <w:ind w:firstLine="420" w:firstLineChars="200"/>
        <w:rPr>
          <w:rFonts w:hint="eastAsia"/>
          <w:color w:val="auto"/>
          <w:szCs w:val="21"/>
          <w:highlight w:val="none"/>
        </w:rPr>
      </w:pPr>
      <w:r>
        <w:rPr>
          <w:rFonts w:hint="eastAsia"/>
          <w:color w:val="auto"/>
          <w:szCs w:val="21"/>
          <w:highlight w:val="none"/>
        </w:rPr>
        <w:t>自本公告发布之日起3个工作日。</w:t>
      </w:r>
    </w:p>
    <w:p w14:paraId="26260220">
      <w:pPr>
        <w:spacing w:line="460" w:lineRule="exact"/>
        <w:ind w:firstLine="422" w:firstLineChars="200"/>
        <w:rPr>
          <w:rFonts w:hint="eastAsia" w:hAnsi="宋体"/>
          <w:b/>
          <w:color w:val="auto"/>
          <w:szCs w:val="21"/>
          <w:highlight w:val="none"/>
          <w:lang w:val="en-GB"/>
        </w:rPr>
      </w:pPr>
      <w:r>
        <w:rPr>
          <w:rFonts w:hint="eastAsia" w:hAnsi="宋体"/>
          <w:b/>
          <w:color w:val="auto"/>
          <w:szCs w:val="21"/>
          <w:highlight w:val="none"/>
          <w:lang w:val="en-GB"/>
        </w:rPr>
        <w:t>7. 其他补充事宜</w:t>
      </w:r>
    </w:p>
    <w:p w14:paraId="528C73E6">
      <w:pPr>
        <w:spacing w:line="460" w:lineRule="exact"/>
        <w:ind w:firstLine="420" w:firstLineChars="200"/>
        <w:rPr>
          <w:rFonts w:hint="eastAsia" w:hAnsi="宋体"/>
          <w:color w:val="auto"/>
          <w:szCs w:val="21"/>
          <w:highlight w:val="none"/>
          <w:lang w:val="en-GB"/>
        </w:rPr>
      </w:pPr>
      <w:r>
        <w:rPr>
          <w:rFonts w:hint="eastAsia" w:hAnsi="宋体"/>
          <w:color w:val="auto"/>
          <w:szCs w:val="21"/>
          <w:highlight w:val="none"/>
          <w:lang w:val="en-GB"/>
        </w:rPr>
        <w:t>7.1 根</w:t>
      </w:r>
      <w:r>
        <w:rPr>
          <w:rFonts w:hint="eastAsia" w:hAnsi="宋体"/>
          <w:color w:val="auto"/>
          <w:szCs w:val="21"/>
          <w:highlight w:val="none"/>
          <w:lang w:val="en-GB"/>
        </w:rPr>
        <w:t>据《关于在政府采购活动中查询及使用信用记录有关问题的通知》（财库〔2016〕125号）的要求，采购人或者采购代理机构将通过“信用中国”网站（www.creditchina.gov.cn）、中国政府采购网（www.ccgp.gov.cn）等渠道查询供应商在提交首次响应文件截止之日前的信用记录并截图保存查询结果。采购人或者采购代理机构应当对供应商信用记录进行甄别，拒绝列入失信被执行人名单、重大税收违法失信主体、政府采购严重违法失信行为记录名单中的供应商（处罚决定规定的时间和地域范围内）参与本项目的政府采购活动；两个以上的自然人、法人或者其他组织组成一个联合体，以一</w:t>
      </w:r>
      <w:r>
        <w:rPr>
          <w:rFonts w:hint="eastAsia" w:hAnsi="宋体"/>
          <w:color w:val="auto"/>
          <w:szCs w:val="21"/>
          <w:highlight w:val="none"/>
          <w:lang w:val="en-GB"/>
        </w:rPr>
        <w:t>个供应商的身份共同参加本项目政府采购</w:t>
      </w:r>
      <w:r>
        <w:rPr>
          <w:rFonts w:hint="eastAsia" w:hAnsi="宋体"/>
          <w:color w:val="auto"/>
          <w:szCs w:val="21"/>
          <w:highlight w:val="none"/>
          <w:lang w:val="en-GB"/>
        </w:rPr>
        <w:t>活动的，联合体成员存在不良信用记录的，视同联合体存在不良信用记录。</w:t>
      </w:r>
    </w:p>
    <w:p w14:paraId="6E63D782">
      <w:pPr>
        <w:spacing w:line="460" w:lineRule="exact"/>
        <w:ind w:firstLine="420" w:firstLineChars="200"/>
        <w:rPr>
          <w:rFonts w:hint="eastAsia" w:hAnsi="宋体"/>
          <w:color w:val="auto"/>
          <w:szCs w:val="21"/>
          <w:highlight w:val="none"/>
        </w:rPr>
      </w:pPr>
      <w:r>
        <w:rPr>
          <w:rFonts w:hint="eastAsia" w:hAnsi="宋体"/>
          <w:color w:val="auto"/>
          <w:szCs w:val="21"/>
          <w:highlight w:val="none"/>
          <w:lang w:val="en-GB"/>
        </w:rPr>
        <w:t>7</w:t>
      </w:r>
      <w:r>
        <w:rPr>
          <w:rFonts w:hint="eastAsia" w:hAnsi="宋体"/>
          <w:color w:val="auto"/>
          <w:szCs w:val="21"/>
          <w:highlight w:val="none"/>
        </w:rPr>
        <w:t>.2 本采购项目需要落实的政府采购政策：《政府采购促进中小企业发展管理办法》《关于进一步加大政府采购支持中小企业力度的通知》《财政部 司法部关于政府采购支持监狱企业发展有关问题的通知》《关于促进残疾人就业政府采购政策的通知》《财政部 发展改革委 生态环境部 市场监管总局关于调整优化节能产品、环境标志产品政府采购执行机制的通知》《财政部 农业农村部 国家乡村振兴局关于运用政府采购政策支持乡村产业振兴的通知》《海南省绿色产品政府采购实施意见（试行）》《海南省财政厅 海南省工业和信息化厅关于落实超常规举</w:t>
      </w:r>
      <w:r>
        <w:rPr>
          <w:rFonts w:hint="eastAsia" w:hAnsi="宋体"/>
          <w:color w:val="auto"/>
          <w:szCs w:val="21"/>
          <w:highlight w:val="none"/>
        </w:rPr>
        <w:t>措加大对中小企业政府采购支持的通知》等。</w:t>
      </w:r>
    </w:p>
    <w:p w14:paraId="7B8CFEE9">
      <w:pPr>
        <w:spacing w:line="460" w:lineRule="exact"/>
        <w:ind w:firstLine="420" w:firstLineChars="200"/>
        <w:rPr>
          <w:rFonts w:hint="eastAsia" w:hAnsi="宋体"/>
          <w:color w:val="auto"/>
          <w:szCs w:val="21"/>
          <w:highlight w:val="none"/>
        </w:rPr>
      </w:pPr>
      <w:r>
        <w:rPr>
          <w:rFonts w:hint="eastAsia" w:hAnsi="宋体"/>
          <w:color w:val="auto"/>
          <w:szCs w:val="21"/>
          <w:highlight w:val="none"/>
        </w:rPr>
        <w:t>7.3 采购信息及采购结果发布媒体</w:t>
      </w:r>
      <w:r>
        <w:rPr>
          <w:rFonts w:hAnsi="宋体"/>
          <w:color w:val="auto"/>
          <w:szCs w:val="21"/>
          <w:highlight w:val="none"/>
        </w:rPr>
        <w:t>：</w:t>
      </w:r>
      <w:r>
        <w:rPr>
          <w:rFonts w:hint="eastAsia"/>
          <w:color w:val="auto"/>
          <w:szCs w:val="21"/>
          <w:highlight w:val="none"/>
        </w:rPr>
        <w:t>中国政府采购网（www.ccgp.gov.cn）上以公告形式发布</w:t>
      </w:r>
      <w:r>
        <w:rPr>
          <w:rFonts w:hAnsi="宋体"/>
          <w:color w:val="auto"/>
          <w:szCs w:val="21"/>
          <w:highlight w:val="none"/>
        </w:rPr>
        <w:t>。</w:t>
      </w:r>
    </w:p>
    <w:p w14:paraId="4937C97E">
      <w:pPr>
        <w:spacing w:line="460" w:lineRule="exact"/>
        <w:ind w:firstLine="422" w:firstLineChars="200"/>
        <w:rPr>
          <w:rFonts w:hint="eastAsia" w:hAnsi="宋体"/>
          <w:b/>
          <w:color w:val="auto"/>
          <w:szCs w:val="21"/>
          <w:highlight w:val="none"/>
          <w:lang w:val="en-GB"/>
        </w:rPr>
      </w:pPr>
      <w:r>
        <w:rPr>
          <w:rFonts w:hint="eastAsia" w:hAnsi="宋体"/>
          <w:b/>
          <w:color w:val="auto"/>
          <w:szCs w:val="21"/>
          <w:highlight w:val="none"/>
          <w:lang w:val="en-GB"/>
        </w:rPr>
        <w:t>8. 凡对本次采购提出询问，请按以下方式联系</w:t>
      </w:r>
    </w:p>
    <w:p w14:paraId="053A2ADC">
      <w:pPr>
        <w:spacing w:line="460" w:lineRule="exact"/>
        <w:ind w:firstLine="420" w:firstLineChars="200"/>
        <w:rPr>
          <w:rFonts w:hint="eastAsia"/>
          <w:color w:val="auto"/>
          <w:szCs w:val="21"/>
          <w:highlight w:val="none"/>
        </w:rPr>
      </w:pPr>
      <w:r>
        <w:rPr>
          <w:rFonts w:hint="eastAsia"/>
          <w:color w:val="auto"/>
          <w:szCs w:val="21"/>
          <w:highlight w:val="none"/>
        </w:rPr>
        <w:t>8.1 采购人信息</w:t>
      </w:r>
    </w:p>
    <w:p w14:paraId="08714CD8">
      <w:pPr>
        <w:spacing w:line="460" w:lineRule="exact"/>
        <w:ind w:firstLine="420" w:firstLineChars="200"/>
        <w:rPr>
          <w:rFonts w:hint="eastAsia" w:eastAsia="宋体"/>
          <w:color w:val="auto"/>
          <w:szCs w:val="21"/>
          <w:highlight w:val="none"/>
          <w:lang w:eastAsia="zh-CN"/>
        </w:rPr>
      </w:pPr>
      <w:r>
        <w:rPr>
          <w:rFonts w:hint="eastAsia"/>
          <w:color w:val="auto"/>
          <w:szCs w:val="21"/>
          <w:highlight w:val="none"/>
        </w:rPr>
        <w:t>名    称：</w:t>
      </w:r>
      <w:r>
        <w:rPr>
          <w:rFonts w:hint="eastAsia" w:hAnsi="宋体"/>
          <w:color w:val="auto"/>
          <w:szCs w:val="21"/>
          <w:highlight w:val="none"/>
          <w:u w:val="single"/>
          <w:lang w:eastAsia="zh-CN"/>
        </w:rPr>
        <w:t>陵水黎族自治县隆广镇人民政府</w:t>
      </w:r>
    </w:p>
    <w:p w14:paraId="289297DF">
      <w:pPr>
        <w:spacing w:line="460" w:lineRule="exact"/>
        <w:ind w:firstLine="420" w:firstLineChars="200"/>
        <w:rPr>
          <w:rFonts w:hint="eastAsia"/>
          <w:color w:val="auto"/>
          <w:szCs w:val="21"/>
          <w:highlight w:val="none"/>
        </w:rPr>
      </w:pPr>
      <w:r>
        <w:rPr>
          <w:rFonts w:hint="eastAsia"/>
          <w:color w:val="auto"/>
          <w:szCs w:val="21"/>
          <w:highlight w:val="none"/>
        </w:rPr>
        <w:t>地    址：</w:t>
      </w:r>
      <w:r>
        <w:rPr>
          <w:rFonts w:hint="eastAsia"/>
          <w:color w:val="auto"/>
          <w:szCs w:val="21"/>
          <w:highlight w:val="none"/>
          <w:u w:val="single"/>
        </w:rPr>
        <w:t>海南省陵水县隆广镇</w:t>
      </w:r>
    </w:p>
    <w:p w14:paraId="5C8A316A">
      <w:pPr>
        <w:spacing w:line="460" w:lineRule="exact"/>
        <w:ind w:firstLine="420" w:firstLineChars="200"/>
        <w:rPr>
          <w:rFonts w:hint="eastAsia"/>
          <w:color w:val="auto"/>
          <w:szCs w:val="21"/>
          <w:highlight w:val="none"/>
          <w:u w:val="single"/>
        </w:rPr>
      </w:pPr>
      <w:r>
        <w:rPr>
          <w:rFonts w:hint="eastAsia"/>
          <w:color w:val="auto"/>
          <w:szCs w:val="21"/>
          <w:highlight w:val="none"/>
        </w:rPr>
        <w:t>联系方式：</w:t>
      </w:r>
      <w:r>
        <w:rPr>
          <w:rFonts w:hint="eastAsia"/>
          <w:color w:val="auto"/>
          <w:szCs w:val="21"/>
          <w:highlight w:val="none"/>
          <w:u w:val="single"/>
        </w:rPr>
        <w:t>0898-83410116</w:t>
      </w:r>
    </w:p>
    <w:p w14:paraId="54A1A2D6">
      <w:pPr>
        <w:spacing w:line="460" w:lineRule="exact"/>
        <w:ind w:firstLine="420" w:firstLineChars="200"/>
        <w:rPr>
          <w:rFonts w:hint="eastAsia"/>
          <w:color w:val="auto"/>
          <w:szCs w:val="21"/>
          <w:highlight w:val="none"/>
        </w:rPr>
      </w:pPr>
      <w:r>
        <w:rPr>
          <w:rFonts w:hint="eastAsia"/>
          <w:color w:val="auto"/>
          <w:szCs w:val="21"/>
          <w:highlight w:val="none"/>
        </w:rPr>
        <w:t>8.2 采购代理机构信息</w:t>
      </w:r>
    </w:p>
    <w:p w14:paraId="2FAFEBEC">
      <w:pPr>
        <w:spacing w:line="460" w:lineRule="exact"/>
        <w:ind w:firstLine="420" w:firstLineChars="200"/>
        <w:rPr>
          <w:rFonts w:hint="eastAsia"/>
          <w:color w:val="auto"/>
          <w:szCs w:val="21"/>
          <w:highlight w:val="none"/>
        </w:rPr>
      </w:pPr>
      <w:r>
        <w:rPr>
          <w:rFonts w:hint="eastAsia"/>
          <w:color w:val="auto"/>
          <w:szCs w:val="21"/>
          <w:highlight w:val="none"/>
        </w:rPr>
        <w:t>名    称：</w:t>
      </w:r>
      <w:r>
        <w:rPr>
          <w:rFonts w:hint="eastAsia" w:hAnsi="宋体"/>
          <w:color w:val="auto"/>
          <w:szCs w:val="21"/>
          <w:highlight w:val="none"/>
          <w:u w:val="single"/>
        </w:rPr>
        <w:t>海南中顺项目管理有限公司</w:t>
      </w:r>
    </w:p>
    <w:p w14:paraId="34601E75">
      <w:pPr>
        <w:spacing w:line="460" w:lineRule="exact"/>
        <w:ind w:firstLine="420" w:firstLineChars="200"/>
        <w:rPr>
          <w:rFonts w:hint="eastAsia"/>
          <w:color w:val="auto"/>
          <w:szCs w:val="21"/>
          <w:highlight w:val="none"/>
        </w:rPr>
      </w:pPr>
      <w:r>
        <w:rPr>
          <w:rFonts w:hint="eastAsia"/>
          <w:color w:val="auto"/>
          <w:szCs w:val="21"/>
          <w:highlight w:val="none"/>
        </w:rPr>
        <w:t>地    址：</w:t>
      </w:r>
      <w:r>
        <w:rPr>
          <w:rFonts w:hint="eastAsia"/>
          <w:color w:val="auto"/>
          <w:szCs w:val="21"/>
          <w:highlight w:val="none"/>
          <w:u w:val="single"/>
        </w:rPr>
        <w:t>海口市蓝天路31号名门广场北区C座1006房</w:t>
      </w:r>
    </w:p>
    <w:p w14:paraId="3A03E18C">
      <w:pPr>
        <w:spacing w:line="460" w:lineRule="exact"/>
        <w:ind w:firstLine="420" w:firstLineChars="200"/>
        <w:rPr>
          <w:rFonts w:hint="eastAsia"/>
          <w:color w:val="auto"/>
          <w:szCs w:val="21"/>
          <w:highlight w:val="none"/>
          <w:u w:val="single"/>
        </w:rPr>
      </w:pPr>
      <w:r>
        <w:rPr>
          <w:rFonts w:hint="eastAsia"/>
          <w:color w:val="auto"/>
          <w:szCs w:val="21"/>
          <w:highlight w:val="none"/>
        </w:rPr>
        <w:t>联系方式：</w:t>
      </w:r>
      <w:r>
        <w:rPr>
          <w:color w:val="auto"/>
          <w:szCs w:val="21"/>
          <w:highlight w:val="none"/>
          <w:u w:val="single"/>
        </w:rPr>
        <w:t>0898-68602509</w:t>
      </w:r>
    </w:p>
    <w:p w14:paraId="3F07B70E">
      <w:pPr>
        <w:spacing w:line="460" w:lineRule="exact"/>
        <w:ind w:firstLine="420" w:firstLineChars="200"/>
        <w:rPr>
          <w:rFonts w:hint="eastAsia"/>
          <w:color w:val="auto"/>
          <w:szCs w:val="21"/>
          <w:highlight w:val="none"/>
        </w:rPr>
      </w:pPr>
      <w:r>
        <w:rPr>
          <w:rFonts w:hint="eastAsia"/>
          <w:color w:val="auto"/>
          <w:szCs w:val="21"/>
          <w:highlight w:val="none"/>
        </w:rPr>
        <w:t>8.3 项目联系方式</w:t>
      </w:r>
    </w:p>
    <w:p w14:paraId="0FE65C9F">
      <w:pPr>
        <w:spacing w:line="460" w:lineRule="exact"/>
        <w:ind w:firstLine="420" w:firstLineChars="200"/>
        <w:rPr>
          <w:rFonts w:hint="eastAsia"/>
          <w:color w:val="auto"/>
          <w:szCs w:val="21"/>
          <w:highlight w:val="none"/>
        </w:rPr>
      </w:pPr>
      <w:r>
        <w:rPr>
          <w:rFonts w:hint="eastAsia"/>
          <w:color w:val="auto"/>
          <w:szCs w:val="21"/>
          <w:highlight w:val="none"/>
        </w:rPr>
        <w:t>项目联系人：</w:t>
      </w:r>
      <w:r>
        <w:rPr>
          <w:rFonts w:hint="eastAsia"/>
          <w:color w:val="auto"/>
          <w:szCs w:val="21"/>
          <w:highlight w:val="none"/>
          <w:u w:val="single"/>
          <w:lang w:val="en-US" w:eastAsia="zh-CN"/>
        </w:rPr>
        <w:t>简</w:t>
      </w:r>
      <w:r>
        <w:rPr>
          <w:rFonts w:hint="eastAsia"/>
          <w:color w:val="auto"/>
          <w:szCs w:val="21"/>
          <w:highlight w:val="none"/>
          <w:u w:val="single"/>
        </w:rPr>
        <w:t>先生</w:t>
      </w:r>
    </w:p>
    <w:p w14:paraId="36E09B29">
      <w:pPr>
        <w:spacing w:line="460" w:lineRule="exact"/>
        <w:ind w:firstLine="420" w:firstLineChars="200"/>
        <w:rPr>
          <w:rFonts w:hint="eastAsia"/>
          <w:color w:val="auto"/>
          <w:szCs w:val="21"/>
          <w:highlight w:val="none"/>
        </w:rPr>
      </w:pPr>
      <w:r>
        <w:rPr>
          <w:rFonts w:hint="eastAsia"/>
          <w:color w:val="auto"/>
          <w:szCs w:val="21"/>
          <w:highlight w:val="none"/>
        </w:rPr>
        <w:t>电    话：</w:t>
      </w:r>
      <w:r>
        <w:rPr>
          <w:rFonts w:hint="eastAsia"/>
          <w:color w:val="auto"/>
          <w:szCs w:val="21"/>
          <w:highlight w:val="none"/>
          <w:u w:val="single"/>
        </w:rPr>
        <w:t>0898-68602509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NTFhYmI4ZTVlYWJlODBlYWVjMDdhZTY4YWM2MjcifQ=="/>
  </w:docVars>
  <w:rsids>
    <w:rsidRoot w:val="00000000"/>
    <w:rsid w:val="4F804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qFormat/>
    <w:uiPriority w:val="0"/>
    <w:rPr>
      <w:b/>
      <w:bCs/>
    </w:rPr>
  </w:style>
  <w:style w:type="character" w:customStyle="1" w:styleId="6">
    <w:name w:val="bord"/>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2024-10-25T07:35:06Z</dcterms:created>
  <dc:creator>Administrator</dc:creator>
  <cp:lastModifiedBy>o乄</cp:lastModifiedBy>
  <dcterms:modified xsi:type="dcterms:W3CDTF">2024-10-25T07:37:03Z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E32E1DF3A0214881B156642A6496A7FF_12</vt:lpwstr>
  </property>
</Properties>
</file>