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EFBF8">
      <w:pPr>
        <w:keepNext w:val="0"/>
        <w:keepLines w:val="0"/>
        <w:pageBreakBefore w:val="0"/>
        <w:widowControl w:val="0"/>
        <w:kinsoku/>
        <w:wordWrap/>
        <w:overflowPunct/>
        <w:topLinePunct w:val="0"/>
        <w:autoSpaceDE/>
        <w:autoSpaceDN/>
        <w:bidi w:val="0"/>
        <w:adjustRightInd/>
        <w:snapToGrid/>
        <w:spacing w:before="104" w:line="540" w:lineRule="exact"/>
        <w:textAlignment w:val="auto"/>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70"/>
          <w:sz w:val="32"/>
          <w:szCs w:val="32"/>
        </w:rPr>
        <w:t xml:space="preserve"> </w:t>
      </w:r>
      <w:r>
        <w:rPr>
          <w:rFonts w:ascii="黑体" w:hAnsi="黑体" w:eastAsia="黑体" w:cs="黑体"/>
          <w:spacing w:val="-10"/>
          <w:sz w:val="32"/>
          <w:szCs w:val="32"/>
        </w:rPr>
        <w:t>2</w:t>
      </w:r>
    </w:p>
    <w:p w14:paraId="5EDD29E0">
      <w:pPr>
        <w:keepNext w:val="0"/>
        <w:keepLines w:val="0"/>
        <w:pageBreakBefore w:val="0"/>
        <w:widowControl w:val="0"/>
        <w:kinsoku/>
        <w:wordWrap/>
        <w:overflowPunct/>
        <w:topLinePunct w:val="0"/>
        <w:autoSpaceDE/>
        <w:autoSpaceDN/>
        <w:bidi w:val="0"/>
        <w:adjustRightInd/>
        <w:snapToGrid/>
        <w:spacing w:before="194" w:line="540" w:lineRule="exact"/>
        <w:jc w:val="center"/>
        <w:textAlignment w:val="auto"/>
        <w:outlineLvl w:val="0"/>
        <w:rPr>
          <w:rFonts w:ascii="宋体" w:hAnsi="宋体" w:eastAsia="宋体" w:cs="宋体"/>
          <w:b/>
          <w:bCs/>
          <w:spacing w:val="-1"/>
          <w:sz w:val="44"/>
          <w:szCs w:val="44"/>
        </w:rPr>
      </w:pPr>
      <w:r>
        <w:rPr>
          <w:rFonts w:hint="eastAsia" w:ascii="宋体" w:hAnsi="宋体" w:eastAsia="宋体" w:cs="宋体"/>
          <w:b/>
          <w:bCs/>
          <w:color w:val="auto"/>
          <w:spacing w:val="-1"/>
          <w:sz w:val="44"/>
          <w:szCs w:val="44"/>
          <w:lang w:val="en-US" w:eastAsia="zh-CN"/>
        </w:rPr>
        <w:t>陵水黎族自治县</w:t>
      </w:r>
      <w:r>
        <w:rPr>
          <w:rFonts w:ascii="宋体" w:hAnsi="宋体" w:eastAsia="宋体" w:cs="宋体"/>
          <w:b/>
          <w:bCs/>
          <w:spacing w:val="-1"/>
          <w:sz w:val="44"/>
          <w:szCs w:val="44"/>
        </w:rPr>
        <w:t>物业企业主体责任清单</w:t>
      </w:r>
    </w:p>
    <w:p w14:paraId="23C2169D">
      <w:pPr>
        <w:pStyle w:val="2"/>
        <w:keepNext w:val="0"/>
        <w:keepLines w:val="0"/>
        <w:pageBreakBefore w:val="0"/>
        <w:kinsoku/>
        <w:wordWrap/>
        <w:overflowPunct/>
        <w:topLinePunct w:val="0"/>
        <w:autoSpaceDE/>
        <w:autoSpaceDN/>
        <w:bidi w:val="0"/>
        <w:adjustRightInd/>
        <w:snapToGrid/>
        <w:spacing w:line="540" w:lineRule="exact"/>
        <w:textAlignment w:val="auto"/>
      </w:pPr>
    </w:p>
    <w:p w14:paraId="22A1232E">
      <w:pPr>
        <w:keepNext w:val="0"/>
        <w:keepLines w:val="0"/>
        <w:pageBreakBefore w:val="0"/>
        <w:widowControl w:val="0"/>
        <w:kinsoku/>
        <w:wordWrap/>
        <w:overflowPunct/>
        <w:topLinePunct w:val="0"/>
        <w:autoSpaceDE/>
        <w:autoSpaceDN/>
        <w:bidi w:val="0"/>
        <w:adjustRightInd/>
        <w:snapToGrid/>
        <w:spacing w:before="104" w:line="540" w:lineRule="exact"/>
        <w:ind w:left="654"/>
        <w:textAlignment w:val="auto"/>
        <w:outlineLvl w:val="1"/>
        <w:rPr>
          <w:rFonts w:ascii="黑体" w:hAnsi="黑体" w:eastAsia="黑体" w:cs="黑体"/>
          <w:sz w:val="32"/>
          <w:szCs w:val="32"/>
        </w:rPr>
      </w:pPr>
      <w:r>
        <w:rPr>
          <w:rFonts w:ascii="黑体" w:hAnsi="黑体" w:eastAsia="黑体" w:cs="黑体"/>
          <w:spacing w:val="-6"/>
          <w:sz w:val="32"/>
          <w:szCs w:val="32"/>
        </w:rPr>
        <w:t>一、正面清单</w:t>
      </w:r>
    </w:p>
    <w:p w14:paraId="41FDEE43">
      <w:pPr>
        <w:keepNext w:val="0"/>
        <w:keepLines w:val="0"/>
        <w:pageBreakBefore w:val="0"/>
        <w:widowControl w:val="0"/>
        <w:kinsoku/>
        <w:wordWrap/>
        <w:overflowPunct/>
        <w:topLinePunct w:val="0"/>
        <w:autoSpaceDE/>
        <w:autoSpaceDN/>
        <w:bidi w:val="0"/>
        <w:adjustRightInd/>
        <w:snapToGrid/>
        <w:spacing w:before="194" w:line="540" w:lineRule="exact"/>
        <w:ind w:left="637"/>
        <w:textAlignment w:val="auto"/>
        <w:rPr>
          <w:rFonts w:ascii="仿宋" w:hAnsi="仿宋" w:eastAsia="仿宋" w:cs="仿宋"/>
          <w:sz w:val="32"/>
          <w:szCs w:val="32"/>
        </w:rPr>
      </w:pPr>
      <w:r>
        <w:rPr>
          <w:rFonts w:ascii="仿宋" w:hAnsi="仿宋" w:eastAsia="仿宋" w:cs="仿宋"/>
          <w:b/>
          <w:bCs/>
          <w:spacing w:val="-7"/>
          <w:sz w:val="32"/>
          <w:szCs w:val="32"/>
        </w:rPr>
        <w:t>（</w:t>
      </w:r>
      <w:r>
        <w:rPr>
          <w:rFonts w:ascii="仿宋" w:hAnsi="仿宋" w:eastAsia="仿宋" w:cs="仿宋"/>
          <w:b/>
          <w:bCs/>
          <w:spacing w:val="-72"/>
          <w:sz w:val="32"/>
          <w:szCs w:val="32"/>
        </w:rPr>
        <w:t xml:space="preserve"> </w:t>
      </w:r>
      <w:r>
        <w:rPr>
          <w:rFonts w:ascii="仿宋" w:hAnsi="仿宋" w:eastAsia="仿宋" w:cs="仿宋"/>
          <w:b/>
          <w:bCs/>
          <w:spacing w:val="-7"/>
          <w:sz w:val="32"/>
          <w:szCs w:val="32"/>
        </w:rPr>
        <w:t>一）</w:t>
      </w:r>
      <w:r>
        <w:rPr>
          <w:rFonts w:ascii="仿宋" w:hAnsi="仿宋" w:eastAsia="仿宋" w:cs="仿宋"/>
          <w:spacing w:val="-7"/>
          <w:sz w:val="32"/>
          <w:szCs w:val="32"/>
        </w:rPr>
        <w:t>按照物业服务合同约定履行好物业服务。</w:t>
      </w:r>
    </w:p>
    <w:p w14:paraId="134DD0B2">
      <w:pPr>
        <w:keepNext w:val="0"/>
        <w:keepLines w:val="0"/>
        <w:pageBreakBefore w:val="0"/>
        <w:widowControl w:val="0"/>
        <w:kinsoku/>
        <w:wordWrap/>
        <w:overflowPunct/>
        <w:topLinePunct w:val="0"/>
        <w:autoSpaceDE/>
        <w:autoSpaceDN/>
        <w:bidi w:val="0"/>
        <w:adjustRightInd/>
        <w:snapToGrid/>
        <w:spacing w:before="201" w:line="540" w:lineRule="exact"/>
        <w:ind w:left="13" w:right="69" w:firstLine="623"/>
        <w:textAlignment w:val="auto"/>
        <w:rPr>
          <w:rFonts w:ascii="仿宋" w:hAnsi="仿宋" w:eastAsia="仿宋" w:cs="仿宋"/>
          <w:sz w:val="32"/>
          <w:szCs w:val="32"/>
        </w:rPr>
      </w:pPr>
      <w:r>
        <w:rPr>
          <w:rFonts w:ascii="仿宋" w:hAnsi="仿宋" w:eastAsia="仿宋" w:cs="仿宋"/>
          <w:b/>
          <w:bCs/>
          <w:spacing w:val="-11"/>
          <w:sz w:val="32"/>
          <w:szCs w:val="32"/>
        </w:rPr>
        <w:t>（二）</w:t>
      </w:r>
      <w:r>
        <w:rPr>
          <w:rFonts w:ascii="仿宋" w:hAnsi="仿宋" w:eastAsia="仿宋" w:cs="仿宋"/>
          <w:spacing w:val="-11"/>
          <w:sz w:val="32"/>
          <w:szCs w:val="32"/>
        </w:rPr>
        <w:t>定期对物业的共用部位、共用设施设备进行养护， 做</w:t>
      </w:r>
      <w:r>
        <w:rPr>
          <w:rFonts w:ascii="仿宋" w:hAnsi="仿宋" w:eastAsia="仿宋" w:cs="仿宋"/>
          <w:spacing w:val="-4"/>
          <w:sz w:val="32"/>
          <w:szCs w:val="32"/>
        </w:rPr>
        <w:t>好物业维修、养护、更新及其费用收支记录。</w:t>
      </w:r>
    </w:p>
    <w:p w14:paraId="57191EE7">
      <w:pPr>
        <w:keepNext w:val="0"/>
        <w:keepLines w:val="0"/>
        <w:pageBreakBefore w:val="0"/>
        <w:widowControl w:val="0"/>
        <w:kinsoku/>
        <w:wordWrap/>
        <w:overflowPunct/>
        <w:topLinePunct w:val="0"/>
        <w:autoSpaceDE/>
        <w:autoSpaceDN/>
        <w:bidi w:val="0"/>
        <w:adjustRightInd/>
        <w:snapToGrid/>
        <w:spacing w:before="207" w:line="540" w:lineRule="exact"/>
        <w:ind w:left="19" w:right="88" w:firstLine="617"/>
        <w:textAlignment w:val="auto"/>
        <w:rPr>
          <w:rFonts w:ascii="仿宋" w:hAnsi="仿宋" w:eastAsia="仿宋" w:cs="仿宋"/>
          <w:color w:val="auto"/>
          <w:sz w:val="32"/>
          <w:szCs w:val="32"/>
        </w:rPr>
      </w:pPr>
      <w:r>
        <w:rPr>
          <w:rFonts w:ascii="仿宋" w:hAnsi="仿宋" w:eastAsia="仿宋" w:cs="仿宋"/>
          <w:b/>
          <w:bCs/>
          <w:spacing w:val="-6"/>
          <w:sz w:val="32"/>
          <w:szCs w:val="32"/>
        </w:rPr>
        <w:t>（三）</w:t>
      </w:r>
      <w:r>
        <w:rPr>
          <w:rFonts w:ascii="仿宋" w:hAnsi="仿宋" w:eastAsia="仿宋" w:cs="仿宋"/>
          <w:spacing w:val="-6"/>
          <w:sz w:val="32"/>
          <w:szCs w:val="32"/>
        </w:rPr>
        <w:t>落实安防人员、设施及安保措施，确保安防监控设施</w:t>
      </w:r>
      <w:r>
        <w:rPr>
          <w:rFonts w:ascii="仿宋" w:hAnsi="仿宋" w:eastAsia="仿宋" w:cs="仿宋"/>
          <w:spacing w:val="-14"/>
          <w:sz w:val="32"/>
          <w:szCs w:val="32"/>
        </w:rPr>
        <w:t>正</w:t>
      </w:r>
      <w:r>
        <w:rPr>
          <w:rFonts w:ascii="仿宋" w:hAnsi="仿宋" w:eastAsia="仿宋" w:cs="仿宋"/>
          <w:color w:val="auto"/>
          <w:spacing w:val="-14"/>
          <w:sz w:val="32"/>
          <w:szCs w:val="32"/>
        </w:rPr>
        <w:t>常运转。</w:t>
      </w:r>
    </w:p>
    <w:p w14:paraId="3EE64807">
      <w:pPr>
        <w:keepNext w:val="0"/>
        <w:keepLines w:val="0"/>
        <w:pageBreakBefore w:val="0"/>
        <w:widowControl w:val="0"/>
        <w:kinsoku/>
        <w:wordWrap/>
        <w:overflowPunct/>
        <w:topLinePunct w:val="0"/>
        <w:autoSpaceDE/>
        <w:autoSpaceDN/>
        <w:bidi w:val="0"/>
        <w:adjustRightInd/>
        <w:snapToGrid/>
        <w:spacing w:before="205" w:line="540" w:lineRule="exact"/>
        <w:ind w:left="637"/>
        <w:textAlignment w:val="auto"/>
        <w:rPr>
          <w:rFonts w:ascii="仿宋" w:hAnsi="仿宋" w:eastAsia="仿宋" w:cs="仿宋"/>
          <w:sz w:val="32"/>
          <w:szCs w:val="32"/>
        </w:rPr>
      </w:pPr>
      <w:r>
        <w:rPr>
          <w:rFonts w:ascii="仿宋" w:hAnsi="仿宋" w:eastAsia="仿宋" w:cs="仿宋"/>
          <w:b/>
          <w:bCs/>
          <w:color w:val="auto"/>
          <w:spacing w:val="-3"/>
          <w:sz w:val="32"/>
          <w:szCs w:val="32"/>
        </w:rPr>
        <w:t>（四）</w:t>
      </w:r>
      <w:r>
        <w:rPr>
          <w:rFonts w:ascii="仿宋" w:hAnsi="仿宋" w:eastAsia="仿宋" w:cs="仿宋"/>
          <w:color w:val="auto"/>
          <w:spacing w:val="-3"/>
          <w:sz w:val="32"/>
          <w:szCs w:val="32"/>
        </w:rPr>
        <w:t>维护物业区域环境卫生，引</w:t>
      </w:r>
      <w:r>
        <w:rPr>
          <w:rFonts w:ascii="仿宋" w:hAnsi="仿宋" w:eastAsia="仿宋" w:cs="仿宋"/>
          <w:spacing w:val="-3"/>
          <w:sz w:val="32"/>
          <w:szCs w:val="32"/>
        </w:rPr>
        <w:t>导业主进行垃圾分类。</w:t>
      </w:r>
    </w:p>
    <w:p w14:paraId="73116F03">
      <w:pPr>
        <w:keepNext w:val="0"/>
        <w:keepLines w:val="0"/>
        <w:pageBreakBefore w:val="0"/>
        <w:widowControl w:val="0"/>
        <w:kinsoku/>
        <w:wordWrap/>
        <w:overflowPunct/>
        <w:topLinePunct w:val="0"/>
        <w:autoSpaceDE/>
        <w:autoSpaceDN/>
        <w:bidi w:val="0"/>
        <w:adjustRightInd/>
        <w:snapToGrid/>
        <w:spacing w:before="208" w:line="540" w:lineRule="exact"/>
        <w:ind w:left="22" w:right="91" w:firstLine="614"/>
        <w:textAlignment w:val="auto"/>
        <w:rPr>
          <w:rFonts w:ascii="仿宋" w:hAnsi="仿宋" w:eastAsia="仿宋" w:cs="仿宋"/>
          <w:sz w:val="32"/>
          <w:szCs w:val="32"/>
        </w:rPr>
      </w:pPr>
      <w:r>
        <w:rPr>
          <w:rFonts w:ascii="仿宋" w:hAnsi="仿宋" w:eastAsia="仿宋" w:cs="仿宋"/>
          <w:b/>
          <w:bCs/>
          <w:spacing w:val="-4"/>
          <w:sz w:val="32"/>
          <w:szCs w:val="32"/>
        </w:rPr>
        <w:t>（五）</w:t>
      </w:r>
      <w:r>
        <w:rPr>
          <w:rFonts w:ascii="仿宋" w:hAnsi="仿宋" w:eastAsia="仿宋" w:cs="仿宋"/>
          <w:spacing w:val="-4"/>
          <w:sz w:val="32"/>
          <w:szCs w:val="32"/>
        </w:rPr>
        <w:t>实行24</w:t>
      </w:r>
      <w:r>
        <w:rPr>
          <w:rFonts w:ascii="仿宋" w:hAnsi="仿宋" w:eastAsia="仿宋" w:cs="仿宋"/>
          <w:spacing w:val="-42"/>
          <w:sz w:val="32"/>
          <w:szCs w:val="32"/>
        </w:rPr>
        <w:t xml:space="preserve"> </w:t>
      </w:r>
      <w:r>
        <w:rPr>
          <w:rFonts w:ascii="仿宋" w:hAnsi="仿宋" w:eastAsia="仿宋" w:cs="仿宋"/>
          <w:spacing w:val="-4"/>
          <w:sz w:val="32"/>
          <w:szCs w:val="32"/>
        </w:rPr>
        <w:t>小时值班制，建立和完善物业服务工作应急预案，及时处理物业服务中的突发事件及其他日常纠纷。</w:t>
      </w:r>
    </w:p>
    <w:p w14:paraId="2936CE88">
      <w:pPr>
        <w:keepNext w:val="0"/>
        <w:keepLines w:val="0"/>
        <w:pageBreakBefore w:val="0"/>
        <w:widowControl w:val="0"/>
        <w:kinsoku/>
        <w:wordWrap/>
        <w:overflowPunct/>
        <w:topLinePunct w:val="0"/>
        <w:autoSpaceDE/>
        <w:autoSpaceDN/>
        <w:bidi w:val="0"/>
        <w:adjustRightInd/>
        <w:snapToGrid/>
        <w:spacing w:before="204" w:line="540" w:lineRule="exact"/>
        <w:ind w:left="27" w:right="84" w:firstLine="609"/>
        <w:textAlignment w:val="auto"/>
        <w:rPr>
          <w:rFonts w:ascii="仿宋" w:hAnsi="仿宋" w:eastAsia="仿宋" w:cs="仿宋"/>
          <w:sz w:val="32"/>
          <w:szCs w:val="32"/>
        </w:rPr>
      </w:pPr>
      <w:r>
        <w:rPr>
          <w:rFonts w:ascii="仿宋" w:hAnsi="仿宋" w:eastAsia="仿宋" w:cs="仿宋"/>
          <w:b/>
          <w:bCs/>
          <w:spacing w:val="-6"/>
          <w:sz w:val="32"/>
          <w:szCs w:val="32"/>
        </w:rPr>
        <w:t>（六）</w:t>
      </w:r>
      <w:r>
        <w:rPr>
          <w:rFonts w:ascii="仿宋" w:hAnsi="仿宋" w:eastAsia="仿宋" w:cs="仿宋"/>
          <w:spacing w:val="-6"/>
          <w:sz w:val="32"/>
          <w:szCs w:val="32"/>
        </w:rPr>
        <w:t>听取业主委员会、业主、物业使用人的意见，改进和</w:t>
      </w:r>
      <w:r>
        <w:rPr>
          <w:rFonts w:ascii="仿宋" w:hAnsi="仿宋" w:eastAsia="仿宋" w:cs="仿宋"/>
          <w:spacing w:val="-12"/>
          <w:sz w:val="32"/>
          <w:szCs w:val="32"/>
        </w:rPr>
        <w:t>完善物业服务。</w:t>
      </w:r>
    </w:p>
    <w:p w14:paraId="4004D7C7">
      <w:pPr>
        <w:keepNext w:val="0"/>
        <w:keepLines w:val="0"/>
        <w:pageBreakBefore w:val="0"/>
        <w:widowControl w:val="0"/>
        <w:kinsoku/>
        <w:wordWrap/>
        <w:overflowPunct/>
        <w:topLinePunct w:val="0"/>
        <w:autoSpaceDE/>
        <w:autoSpaceDN/>
        <w:bidi w:val="0"/>
        <w:adjustRightInd/>
        <w:snapToGrid/>
        <w:spacing w:before="202" w:line="540" w:lineRule="exact"/>
        <w:ind w:firstLine="637"/>
        <w:textAlignment w:val="auto"/>
        <w:rPr>
          <w:rFonts w:ascii="仿宋" w:hAnsi="仿宋" w:eastAsia="仿宋" w:cs="仿宋"/>
          <w:sz w:val="32"/>
          <w:szCs w:val="32"/>
        </w:rPr>
      </w:pPr>
      <w:r>
        <w:rPr>
          <w:rFonts w:ascii="仿宋" w:hAnsi="仿宋" w:eastAsia="仿宋" w:cs="仿宋"/>
          <w:b/>
          <w:bCs/>
          <w:spacing w:val="-5"/>
          <w:sz w:val="32"/>
          <w:szCs w:val="32"/>
        </w:rPr>
        <w:t>（七）</w:t>
      </w:r>
      <w:r>
        <w:rPr>
          <w:rFonts w:ascii="仿宋" w:hAnsi="仿宋" w:eastAsia="仿宋" w:cs="仿宋"/>
          <w:spacing w:val="-5"/>
          <w:sz w:val="32"/>
          <w:szCs w:val="32"/>
        </w:rPr>
        <w:t>按物业服务合同的约定收取费用，在物业管理区域内</w:t>
      </w:r>
      <w:r>
        <w:rPr>
          <w:rFonts w:ascii="仿宋" w:hAnsi="仿宋" w:eastAsia="仿宋" w:cs="仿宋"/>
          <w:spacing w:val="-4"/>
          <w:sz w:val="32"/>
          <w:szCs w:val="32"/>
        </w:rPr>
        <w:t>醒目位置公示服务内容、服务事项、服务标准、收</w:t>
      </w:r>
      <w:r>
        <w:rPr>
          <w:rFonts w:ascii="仿宋" w:hAnsi="仿宋" w:eastAsia="仿宋" w:cs="仿宋"/>
          <w:spacing w:val="-5"/>
          <w:sz w:val="32"/>
          <w:szCs w:val="32"/>
        </w:rPr>
        <w:t>费项目、计费</w:t>
      </w:r>
      <w:r>
        <w:rPr>
          <w:rFonts w:ascii="仿宋" w:hAnsi="仿宋" w:eastAsia="仿宋" w:cs="仿宋"/>
          <w:spacing w:val="-2"/>
          <w:sz w:val="32"/>
          <w:szCs w:val="32"/>
        </w:rPr>
        <w:t>方式、收费标准、公共部位经营收益情况、公共水电</w:t>
      </w:r>
      <w:r>
        <w:rPr>
          <w:rFonts w:ascii="仿宋" w:hAnsi="仿宋" w:eastAsia="仿宋" w:cs="仿宋"/>
          <w:spacing w:val="-3"/>
          <w:sz w:val="32"/>
          <w:szCs w:val="32"/>
        </w:rPr>
        <w:t>分摊情况、</w:t>
      </w:r>
      <w:r>
        <w:rPr>
          <w:rFonts w:ascii="仿宋" w:hAnsi="仿宋" w:eastAsia="仿宋" w:cs="仿宋"/>
          <w:spacing w:val="-4"/>
          <w:sz w:val="32"/>
          <w:szCs w:val="32"/>
        </w:rPr>
        <w:t>电梯维修保养检验费用等有关事项，并可以通过移动</w:t>
      </w:r>
      <w:r>
        <w:rPr>
          <w:rFonts w:ascii="仿宋" w:hAnsi="仿宋" w:eastAsia="仿宋" w:cs="仿宋"/>
          <w:spacing w:val="-5"/>
          <w:sz w:val="32"/>
          <w:szCs w:val="32"/>
        </w:rPr>
        <w:t>通信等电子</w:t>
      </w:r>
      <w:r>
        <w:rPr>
          <w:rFonts w:ascii="仿宋" w:hAnsi="仿宋" w:eastAsia="仿宋" w:cs="仿宋"/>
          <w:spacing w:val="-4"/>
          <w:sz w:val="32"/>
          <w:szCs w:val="32"/>
        </w:rPr>
        <w:t>信息方式告知全体业主，接受业主监督。</w:t>
      </w:r>
    </w:p>
    <w:p w14:paraId="27887261">
      <w:pPr>
        <w:keepNext w:val="0"/>
        <w:keepLines w:val="0"/>
        <w:pageBreakBefore w:val="0"/>
        <w:widowControl w:val="0"/>
        <w:kinsoku/>
        <w:wordWrap/>
        <w:overflowPunct/>
        <w:topLinePunct w:val="0"/>
        <w:autoSpaceDE/>
        <w:autoSpaceDN/>
        <w:bidi w:val="0"/>
        <w:adjustRightInd/>
        <w:snapToGrid/>
        <w:spacing w:before="104" w:line="540" w:lineRule="exact"/>
        <w:ind w:left="5" w:firstLine="622"/>
        <w:textAlignment w:val="auto"/>
        <w:rPr>
          <w:rFonts w:hint="eastAsia" w:ascii="仿宋" w:hAnsi="仿宋" w:eastAsia="仿宋" w:cs="仿宋"/>
          <w:spacing w:val="-6"/>
          <w:sz w:val="32"/>
          <w:szCs w:val="32"/>
          <w:lang w:eastAsia="zh-CN"/>
        </w:rPr>
      </w:pPr>
      <w:r>
        <w:rPr>
          <w:rFonts w:ascii="仿宋" w:hAnsi="仿宋" w:eastAsia="仿宋" w:cs="仿宋"/>
          <w:b/>
          <w:bCs/>
          <w:spacing w:val="-5"/>
          <w:sz w:val="32"/>
          <w:szCs w:val="32"/>
        </w:rPr>
        <w:t>（八）</w:t>
      </w:r>
      <w:r>
        <w:rPr>
          <w:rFonts w:hint="eastAsia" w:ascii="仿宋" w:hAnsi="仿宋" w:eastAsia="仿宋" w:cs="仿宋"/>
          <w:spacing w:val="-5"/>
          <w:sz w:val="32"/>
          <w:szCs w:val="32"/>
        </w:rPr>
        <w:t>每月配合供水、供电部门完成水费及电费收缴，按时缴纳供水、供电费用，并将供水、供电部门收取的公共水费与电费清单及分摊情况在物业管理区域内醒目位置公示，并可以通过移动通信等电子信息方式告知全体业主；未抄表到户小区应建立水、电费专用账户，代收水电费、公共水电费应存入专用账户用于水电费缴纳。</w:t>
      </w:r>
    </w:p>
    <w:p w14:paraId="211F5381">
      <w:pPr>
        <w:keepNext w:val="0"/>
        <w:keepLines w:val="0"/>
        <w:pageBreakBefore w:val="0"/>
        <w:widowControl w:val="0"/>
        <w:kinsoku/>
        <w:wordWrap/>
        <w:overflowPunct/>
        <w:topLinePunct w:val="0"/>
        <w:autoSpaceDE/>
        <w:autoSpaceDN/>
        <w:bidi w:val="0"/>
        <w:adjustRightInd/>
        <w:snapToGrid/>
        <w:spacing w:before="104" w:line="540" w:lineRule="exact"/>
        <w:ind w:left="5" w:firstLine="622"/>
        <w:textAlignment w:val="auto"/>
        <w:rPr>
          <w:rFonts w:ascii="仿宋" w:hAnsi="仿宋" w:eastAsia="仿宋" w:cs="仿宋"/>
          <w:sz w:val="32"/>
          <w:szCs w:val="32"/>
        </w:rPr>
      </w:pPr>
      <w:r>
        <w:rPr>
          <w:rFonts w:hint="eastAsia" w:ascii="仿宋" w:hAnsi="仿宋" w:eastAsia="仿宋" w:cs="仿宋"/>
          <w:b/>
          <w:bCs/>
          <w:spacing w:val="-5"/>
          <w:sz w:val="32"/>
          <w:szCs w:val="32"/>
          <w:lang w:eastAsia="zh-CN"/>
        </w:rPr>
        <w:t>（</w:t>
      </w:r>
      <w:r>
        <w:rPr>
          <w:rFonts w:ascii="仿宋" w:hAnsi="仿宋" w:eastAsia="仿宋" w:cs="仿宋"/>
          <w:b/>
          <w:bCs/>
          <w:spacing w:val="-5"/>
          <w:sz w:val="32"/>
          <w:szCs w:val="32"/>
        </w:rPr>
        <w:t>九）</w:t>
      </w:r>
      <w:r>
        <w:rPr>
          <w:rFonts w:ascii="仿宋" w:hAnsi="仿宋" w:eastAsia="仿宋" w:cs="仿宋"/>
          <w:spacing w:val="-5"/>
          <w:sz w:val="32"/>
          <w:szCs w:val="32"/>
        </w:rPr>
        <w:t>发现业主或者物业使用人违反法律法规以及管理规</w:t>
      </w:r>
      <w:r>
        <w:rPr>
          <w:rFonts w:ascii="仿宋" w:hAnsi="仿宋" w:eastAsia="仿宋" w:cs="仿宋"/>
          <w:spacing w:val="-13"/>
          <w:sz w:val="32"/>
          <w:szCs w:val="32"/>
        </w:rPr>
        <w:t>约或者临时管理规约的，应当予以劝阻、制止，经劝阻、制止无</w:t>
      </w:r>
      <w:r>
        <w:rPr>
          <w:rFonts w:ascii="仿宋" w:hAnsi="仿宋" w:eastAsia="仿宋" w:cs="仿宋"/>
          <w:spacing w:val="-3"/>
          <w:sz w:val="32"/>
          <w:szCs w:val="32"/>
        </w:rPr>
        <w:t>效的，应当在 12</w:t>
      </w:r>
      <w:r>
        <w:rPr>
          <w:rFonts w:ascii="仿宋" w:hAnsi="仿宋" w:eastAsia="仿宋" w:cs="仿宋"/>
          <w:spacing w:val="-43"/>
          <w:sz w:val="32"/>
          <w:szCs w:val="32"/>
        </w:rPr>
        <w:t xml:space="preserve"> </w:t>
      </w:r>
      <w:r>
        <w:rPr>
          <w:rFonts w:ascii="仿宋" w:hAnsi="仿宋" w:eastAsia="仿宋" w:cs="仿宋"/>
          <w:spacing w:val="-3"/>
          <w:sz w:val="32"/>
          <w:szCs w:val="32"/>
        </w:rPr>
        <w:t>小时内告知业主委员会或者临时物业管理</w:t>
      </w:r>
      <w:r>
        <w:rPr>
          <w:rFonts w:ascii="仿宋" w:hAnsi="仿宋" w:eastAsia="仿宋" w:cs="仿宋"/>
          <w:spacing w:val="-4"/>
          <w:sz w:val="32"/>
          <w:szCs w:val="32"/>
        </w:rPr>
        <w:t>委员</w:t>
      </w:r>
      <w:r>
        <w:rPr>
          <w:rFonts w:ascii="仿宋" w:hAnsi="仿宋" w:eastAsia="仿宋" w:cs="仿宋"/>
          <w:spacing w:val="-14"/>
          <w:sz w:val="32"/>
          <w:szCs w:val="32"/>
        </w:rPr>
        <w:t>会；对违反法律法规的行为， 应当在</w:t>
      </w:r>
      <w:r>
        <w:rPr>
          <w:rFonts w:ascii="仿宋" w:hAnsi="仿宋" w:eastAsia="仿宋" w:cs="仿宋"/>
          <w:spacing w:val="-32"/>
          <w:sz w:val="32"/>
          <w:szCs w:val="32"/>
        </w:rPr>
        <w:t xml:space="preserve"> </w:t>
      </w:r>
      <w:r>
        <w:rPr>
          <w:rFonts w:ascii="仿宋" w:hAnsi="仿宋" w:eastAsia="仿宋" w:cs="仿宋"/>
          <w:spacing w:val="-14"/>
          <w:sz w:val="32"/>
          <w:szCs w:val="32"/>
        </w:rPr>
        <w:t>12</w:t>
      </w:r>
      <w:r>
        <w:rPr>
          <w:rFonts w:ascii="仿宋" w:hAnsi="仿宋" w:eastAsia="仿宋" w:cs="仿宋"/>
          <w:spacing w:val="-66"/>
          <w:sz w:val="32"/>
          <w:szCs w:val="32"/>
        </w:rPr>
        <w:t xml:space="preserve"> </w:t>
      </w:r>
      <w:r>
        <w:rPr>
          <w:rFonts w:ascii="仿宋" w:hAnsi="仿宋" w:eastAsia="仿宋" w:cs="仿宋"/>
          <w:spacing w:val="-14"/>
          <w:sz w:val="32"/>
          <w:szCs w:val="32"/>
        </w:rPr>
        <w:t>小时内报告有关部门。</w:t>
      </w:r>
    </w:p>
    <w:p w14:paraId="633F88CA">
      <w:pPr>
        <w:keepNext w:val="0"/>
        <w:keepLines w:val="0"/>
        <w:pageBreakBefore w:val="0"/>
        <w:widowControl w:val="0"/>
        <w:kinsoku/>
        <w:wordWrap/>
        <w:overflowPunct/>
        <w:topLinePunct w:val="0"/>
        <w:autoSpaceDE/>
        <w:autoSpaceDN/>
        <w:bidi w:val="0"/>
        <w:adjustRightInd/>
        <w:snapToGrid/>
        <w:spacing w:before="207" w:line="540" w:lineRule="exact"/>
        <w:ind w:left="13" w:right="93" w:firstLine="613"/>
        <w:textAlignment w:val="auto"/>
        <w:rPr>
          <w:rFonts w:ascii="仿宋" w:hAnsi="仿宋" w:eastAsia="仿宋" w:cs="仿宋"/>
          <w:sz w:val="32"/>
          <w:szCs w:val="32"/>
        </w:rPr>
      </w:pPr>
      <w:r>
        <w:rPr>
          <w:rFonts w:ascii="仿宋" w:hAnsi="仿宋" w:eastAsia="仿宋" w:cs="仿宋"/>
          <w:b/>
          <w:bCs/>
          <w:spacing w:val="-8"/>
          <w:sz w:val="32"/>
          <w:szCs w:val="32"/>
        </w:rPr>
        <w:t>（十）</w:t>
      </w:r>
      <w:r>
        <w:rPr>
          <w:rFonts w:ascii="仿宋" w:hAnsi="仿宋" w:eastAsia="仿宋" w:cs="仿宋"/>
          <w:spacing w:val="-8"/>
          <w:sz w:val="32"/>
          <w:szCs w:val="32"/>
        </w:rPr>
        <w:t>物业项目公共收益收入及使用情况，</w:t>
      </w:r>
      <w:r>
        <w:rPr>
          <w:rFonts w:ascii="仿宋" w:hAnsi="仿宋" w:eastAsia="仿宋" w:cs="仿宋"/>
          <w:spacing w:val="-66"/>
          <w:sz w:val="32"/>
          <w:szCs w:val="32"/>
        </w:rPr>
        <w:t xml:space="preserve"> </w:t>
      </w:r>
      <w:r>
        <w:rPr>
          <w:rFonts w:ascii="仿宋" w:hAnsi="仿宋" w:eastAsia="仿宋" w:cs="仿宋"/>
          <w:spacing w:val="-8"/>
          <w:sz w:val="32"/>
          <w:szCs w:val="32"/>
        </w:rPr>
        <w:t>至少每季度在物</w:t>
      </w:r>
      <w:r>
        <w:rPr>
          <w:rFonts w:ascii="仿宋" w:hAnsi="仿宋" w:eastAsia="仿宋" w:cs="仿宋"/>
          <w:spacing w:val="-5"/>
          <w:sz w:val="32"/>
          <w:szCs w:val="32"/>
        </w:rPr>
        <w:t>业管理区域内醒目位置公布一次，并可以通过移动通信等电子信</w:t>
      </w:r>
      <w:r>
        <w:rPr>
          <w:rFonts w:ascii="仿宋" w:hAnsi="仿宋" w:eastAsia="仿宋" w:cs="仿宋"/>
          <w:spacing w:val="-8"/>
          <w:sz w:val="32"/>
          <w:szCs w:val="32"/>
        </w:rPr>
        <w:t>息方式告知全体</w:t>
      </w:r>
      <w:bookmarkStart w:id="0" w:name="_GoBack"/>
      <w:bookmarkEnd w:id="0"/>
      <w:r>
        <w:rPr>
          <w:rFonts w:ascii="仿宋" w:hAnsi="仿宋" w:eastAsia="仿宋" w:cs="仿宋"/>
          <w:spacing w:val="-8"/>
          <w:sz w:val="32"/>
          <w:szCs w:val="32"/>
        </w:rPr>
        <w:t>业主。</w:t>
      </w:r>
    </w:p>
    <w:p w14:paraId="51F5B0DD">
      <w:pPr>
        <w:keepNext w:val="0"/>
        <w:keepLines w:val="0"/>
        <w:pageBreakBefore w:val="0"/>
        <w:widowControl w:val="0"/>
        <w:kinsoku/>
        <w:wordWrap/>
        <w:overflowPunct/>
        <w:topLinePunct w:val="0"/>
        <w:autoSpaceDE/>
        <w:autoSpaceDN/>
        <w:bidi w:val="0"/>
        <w:adjustRightInd/>
        <w:snapToGrid/>
        <w:spacing w:before="201" w:line="540" w:lineRule="exact"/>
        <w:ind w:right="39" w:firstLine="627"/>
        <w:textAlignment w:val="auto"/>
        <w:rPr>
          <w:rFonts w:ascii="仿宋" w:hAnsi="仿宋" w:eastAsia="仿宋" w:cs="仿宋"/>
          <w:sz w:val="32"/>
          <w:szCs w:val="32"/>
        </w:rPr>
      </w:pPr>
      <w:r>
        <w:rPr>
          <w:rFonts w:ascii="仿宋" w:hAnsi="仿宋" w:eastAsia="仿宋" w:cs="仿宋"/>
          <w:b/>
          <w:bCs/>
          <w:spacing w:val="-3"/>
          <w:sz w:val="32"/>
          <w:szCs w:val="32"/>
        </w:rPr>
        <w:t>（十一）</w:t>
      </w:r>
      <w:r>
        <w:rPr>
          <w:rFonts w:ascii="仿宋" w:hAnsi="仿宋" w:eastAsia="仿宋" w:cs="仿宋"/>
          <w:spacing w:val="-3"/>
          <w:sz w:val="32"/>
          <w:szCs w:val="32"/>
        </w:rPr>
        <w:t>履行物业小区治安巡逻防控职责，与</w:t>
      </w:r>
      <w:r>
        <w:rPr>
          <w:rFonts w:hint="eastAsia" w:ascii="仿宋" w:hAnsi="仿宋" w:eastAsia="仿宋" w:cs="仿宋"/>
          <w:spacing w:val="-3"/>
          <w:sz w:val="32"/>
          <w:szCs w:val="32"/>
          <w:lang w:val="en-US" w:eastAsia="zh-CN"/>
        </w:rPr>
        <w:t>属地乡镇人民政府</w:t>
      </w:r>
      <w:r>
        <w:rPr>
          <w:rFonts w:ascii="仿宋" w:hAnsi="仿宋" w:eastAsia="仿宋" w:cs="仿宋"/>
          <w:spacing w:val="-3"/>
          <w:sz w:val="32"/>
          <w:szCs w:val="32"/>
        </w:rPr>
        <w:t>、</w:t>
      </w:r>
      <w:r>
        <w:rPr>
          <w:rFonts w:ascii="仿宋" w:hAnsi="仿宋" w:eastAsia="仿宋" w:cs="仿宋"/>
          <w:spacing w:val="-5"/>
          <w:sz w:val="32"/>
          <w:szCs w:val="32"/>
        </w:rPr>
        <w:t>居</w:t>
      </w:r>
      <w:r>
        <w:rPr>
          <w:rFonts w:hint="eastAsia" w:ascii="仿宋" w:hAnsi="仿宋" w:eastAsia="仿宋" w:cs="仿宋"/>
          <w:spacing w:val="-5"/>
          <w:sz w:val="32"/>
          <w:szCs w:val="32"/>
          <w:lang w:eastAsia="zh-CN"/>
        </w:rPr>
        <w:t>（</w:t>
      </w:r>
      <w:r>
        <w:rPr>
          <w:rFonts w:ascii="仿宋" w:hAnsi="仿宋" w:eastAsia="仿宋" w:cs="仿宋"/>
          <w:spacing w:val="-5"/>
          <w:sz w:val="32"/>
          <w:szCs w:val="32"/>
        </w:rPr>
        <w:t>村</w:t>
      </w:r>
      <w:r>
        <w:rPr>
          <w:rFonts w:hint="eastAsia" w:ascii="仿宋" w:hAnsi="仿宋" w:eastAsia="仿宋" w:cs="仿宋"/>
          <w:spacing w:val="-5"/>
          <w:sz w:val="32"/>
          <w:szCs w:val="32"/>
          <w:lang w:eastAsia="zh-CN"/>
        </w:rPr>
        <w:t>）</w:t>
      </w:r>
      <w:r>
        <w:rPr>
          <w:rFonts w:ascii="仿宋" w:hAnsi="仿宋" w:eastAsia="仿宋" w:cs="仿宋"/>
          <w:spacing w:val="-5"/>
          <w:sz w:val="32"/>
          <w:szCs w:val="32"/>
        </w:rPr>
        <w:t>巡逻队伍做好联动工作。</w:t>
      </w:r>
    </w:p>
    <w:p w14:paraId="4FDB233C">
      <w:pPr>
        <w:keepNext w:val="0"/>
        <w:keepLines w:val="0"/>
        <w:pageBreakBefore w:val="0"/>
        <w:widowControl w:val="0"/>
        <w:kinsoku/>
        <w:wordWrap/>
        <w:overflowPunct/>
        <w:topLinePunct w:val="0"/>
        <w:autoSpaceDE/>
        <w:autoSpaceDN/>
        <w:bidi w:val="0"/>
        <w:adjustRightInd/>
        <w:snapToGrid/>
        <w:spacing w:before="53" w:line="540" w:lineRule="exact"/>
        <w:ind w:left="627"/>
        <w:textAlignment w:val="auto"/>
      </w:pPr>
      <w:r>
        <w:rPr>
          <w:rFonts w:ascii="仿宋" w:hAnsi="仿宋" w:eastAsia="仿宋" w:cs="仿宋"/>
          <w:b/>
          <w:bCs/>
          <w:spacing w:val="-4"/>
          <w:sz w:val="32"/>
          <w:szCs w:val="32"/>
        </w:rPr>
        <w:t>（十二）</w:t>
      </w:r>
      <w:r>
        <w:rPr>
          <w:rFonts w:ascii="仿宋" w:hAnsi="仿宋" w:eastAsia="仿宋" w:cs="仿宋"/>
          <w:spacing w:val="-4"/>
          <w:sz w:val="32"/>
          <w:szCs w:val="32"/>
        </w:rPr>
        <w:t>法律法规规定的应履行的其他义务。</w:t>
      </w:r>
    </w:p>
    <w:p w14:paraId="483B0075">
      <w:pPr>
        <w:keepNext w:val="0"/>
        <w:keepLines w:val="0"/>
        <w:pageBreakBefore w:val="0"/>
        <w:widowControl w:val="0"/>
        <w:kinsoku/>
        <w:wordWrap/>
        <w:overflowPunct/>
        <w:topLinePunct w:val="0"/>
        <w:autoSpaceDE/>
        <w:autoSpaceDN/>
        <w:bidi w:val="0"/>
        <w:adjustRightInd/>
        <w:snapToGrid/>
        <w:spacing w:before="202" w:line="540" w:lineRule="exact"/>
        <w:ind w:left="644"/>
        <w:textAlignment w:val="auto"/>
        <w:outlineLvl w:val="1"/>
        <w:rPr>
          <w:rFonts w:ascii="黑体" w:hAnsi="黑体" w:eastAsia="黑体" w:cs="黑体"/>
          <w:sz w:val="32"/>
          <w:szCs w:val="32"/>
        </w:rPr>
      </w:pPr>
      <w:r>
        <w:rPr>
          <w:rFonts w:ascii="黑体" w:hAnsi="黑体" w:eastAsia="黑体" w:cs="黑体"/>
          <w:spacing w:val="-3"/>
          <w:sz w:val="32"/>
          <w:szCs w:val="32"/>
        </w:rPr>
        <w:t>二、负面清单</w:t>
      </w:r>
    </w:p>
    <w:p w14:paraId="1168A140">
      <w:pPr>
        <w:keepNext w:val="0"/>
        <w:keepLines w:val="0"/>
        <w:pageBreakBefore w:val="0"/>
        <w:widowControl w:val="0"/>
        <w:kinsoku/>
        <w:wordWrap/>
        <w:overflowPunct/>
        <w:topLinePunct w:val="0"/>
        <w:autoSpaceDE/>
        <w:autoSpaceDN/>
        <w:bidi w:val="0"/>
        <w:adjustRightInd/>
        <w:snapToGrid/>
        <w:spacing w:before="197" w:line="540" w:lineRule="exact"/>
        <w:ind w:left="2" w:right="93" w:firstLine="624"/>
        <w:textAlignment w:val="auto"/>
        <w:rPr>
          <w:rFonts w:ascii="仿宋" w:hAnsi="仿宋" w:eastAsia="仿宋" w:cs="仿宋"/>
          <w:sz w:val="32"/>
          <w:szCs w:val="32"/>
        </w:rPr>
      </w:pPr>
      <w:r>
        <w:rPr>
          <w:rFonts w:ascii="仿宋" w:hAnsi="仿宋" w:eastAsia="仿宋" w:cs="仿宋"/>
          <w:b/>
          <w:bCs/>
          <w:spacing w:val="-8"/>
          <w:sz w:val="32"/>
          <w:szCs w:val="32"/>
        </w:rPr>
        <w:t>（</w:t>
      </w:r>
      <w:r>
        <w:rPr>
          <w:rFonts w:ascii="仿宋" w:hAnsi="仿宋" w:eastAsia="仿宋" w:cs="仿宋"/>
          <w:b/>
          <w:bCs/>
          <w:spacing w:val="-67"/>
          <w:sz w:val="32"/>
          <w:szCs w:val="32"/>
        </w:rPr>
        <w:t xml:space="preserve"> </w:t>
      </w:r>
      <w:r>
        <w:rPr>
          <w:rFonts w:ascii="仿宋" w:hAnsi="仿宋" w:eastAsia="仿宋" w:cs="仿宋"/>
          <w:b/>
          <w:bCs/>
          <w:spacing w:val="-8"/>
          <w:sz w:val="32"/>
          <w:szCs w:val="32"/>
        </w:rPr>
        <w:t>一）</w:t>
      </w:r>
      <w:r>
        <w:rPr>
          <w:rFonts w:ascii="仿宋" w:hAnsi="仿宋" w:eastAsia="仿宋" w:cs="仿宋"/>
          <w:spacing w:val="-8"/>
          <w:sz w:val="32"/>
          <w:szCs w:val="32"/>
        </w:rPr>
        <w:t>除有关国家机关依法调取外，未经业主、物业使用人</w:t>
      </w:r>
      <w:r>
        <w:rPr>
          <w:rFonts w:ascii="仿宋" w:hAnsi="仿宋" w:eastAsia="仿宋" w:cs="仿宋"/>
          <w:spacing w:val="-5"/>
          <w:sz w:val="32"/>
          <w:szCs w:val="32"/>
        </w:rPr>
        <w:t>书面同意，不得向其他单位和个人出售或者提供业主、物业使用</w:t>
      </w:r>
      <w:r>
        <w:rPr>
          <w:rFonts w:ascii="仿宋" w:hAnsi="仿宋" w:eastAsia="仿宋" w:cs="仿宋"/>
          <w:spacing w:val="-10"/>
          <w:sz w:val="32"/>
          <w:szCs w:val="32"/>
        </w:rPr>
        <w:t>人的个人信息。</w:t>
      </w:r>
    </w:p>
    <w:p w14:paraId="6709B09F">
      <w:pPr>
        <w:keepNext w:val="0"/>
        <w:keepLines w:val="0"/>
        <w:pageBreakBefore w:val="0"/>
        <w:widowControl w:val="0"/>
        <w:kinsoku/>
        <w:wordWrap/>
        <w:overflowPunct/>
        <w:topLinePunct w:val="0"/>
        <w:autoSpaceDE/>
        <w:autoSpaceDN/>
        <w:bidi w:val="0"/>
        <w:adjustRightInd/>
        <w:snapToGrid/>
        <w:spacing w:before="202" w:line="540" w:lineRule="exact"/>
        <w:ind w:left="3" w:right="44" w:firstLine="623"/>
        <w:textAlignment w:val="auto"/>
        <w:rPr>
          <w:rFonts w:ascii="仿宋" w:hAnsi="仿宋" w:eastAsia="仿宋" w:cs="仿宋"/>
          <w:sz w:val="32"/>
          <w:szCs w:val="32"/>
        </w:rPr>
      </w:pPr>
      <w:r>
        <w:rPr>
          <w:rFonts w:ascii="仿宋" w:hAnsi="仿宋" w:eastAsia="仿宋" w:cs="仿宋"/>
          <w:b/>
          <w:bCs/>
          <w:spacing w:val="-7"/>
          <w:sz w:val="32"/>
          <w:szCs w:val="32"/>
        </w:rPr>
        <w:t>（二）</w:t>
      </w:r>
      <w:r>
        <w:rPr>
          <w:rFonts w:ascii="仿宋" w:hAnsi="仿宋" w:eastAsia="仿宋" w:cs="仿宋"/>
          <w:spacing w:val="-7"/>
          <w:sz w:val="32"/>
          <w:szCs w:val="32"/>
        </w:rPr>
        <w:t>无正当理由不得单方面提前解除物业服务合同，</w:t>
      </w:r>
      <w:r>
        <w:rPr>
          <w:rFonts w:ascii="仿宋" w:hAnsi="仿宋" w:eastAsia="仿宋" w:cs="仿宋"/>
          <w:spacing w:val="-91"/>
          <w:sz w:val="32"/>
          <w:szCs w:val="32"/>
        </w:rPr>
        <w:t xml:space="preserve"> </w:t>
      </w:r>
      <w:r>
        <w:rPr>
          <w:rFonts w:ascii="仿宋" w:hAnsi="仿宋" w:eastAsia="仿宋" w:cs="仿宋"/>
          <w:spacing w:val="-7"/>
          <w:sz w:val="32"/>
          <w:szCs w:val="32"/>
        </w:rPr>
        <w:t>物业</w:t>
      </w:r>
      <w:r>
        <w:rPr>
          <w:rFonts w:ascii="仿宋" w:hAnsi="仿宋" w:eastAsia="仿宋" w:cs="仿宋"/>
          <w:spacing w:val="-3"/>
          <w:sz w:val="32"/>
          <w:szCs w:val="32"/>
        </w:rPr>
        <w:t>服务合同终止时，不得拒绝移交资料或拒绝退出物业管理区域。</w:t>
      </w:r>
    </w:p>
    <w:p w14:paraId="46EA3039">
      <w:pPr>
        <w:keepNext w:val="0"/>
        <w:keepLines w:val="0"/>
        <w:pageBreakBefore w:val="0"/>
        <w:widowControl w:val="0"/>
        <w:kinsoku/>
        <w:wordWrap/>
        <w:overflowPunct/>
        <w:topLinePunct w:val="0"/>
        <w:autoSpaceDE/>
        <w:autoSpaceDN/>
        <w:bidi w:val="0"/>
        <w:adjustRightInd/>
        <w:snapToGrid/>
        <w:spacing w:before="204" w:line="540" w:lineRule="exact"/>
        <w:ind w:left="3" w:right="111" w:firstLine="623"/>
        <w:textAlignment w:val="auto"/>
        <w:rPr>
          <w:rFonts w:ascii="仿宋" w:hAnsi="仿宋" w:eastAsia="仿宋" w:cs="仿宋"/>
          <w:sz w:val="32"/>
          <w:szCs w:val="32"/>
        </w:rPr>
      </w:pPr>
      <w:r>
        <w:rPr>
          <w:rFonts w:ascii="仿宋" w:hAnsi="仿宋" w:eastAsia="仿宋" w:cs="仿宋"/>
          <w:b/>
          <w:bCs/>
          <w:spacing w:val="-5"/>
          <w:sz w:val="32"/>
          <w:szCs w:val="32"/>
        </w:rPr>
        <w:t>（三）</w:t>
      </w:r>
      <w:r>
        <w:rPr>
          <w:rFonts w:ascii="仿宋" w:hAnsi="仿宋" w:eastAsia="仿宋" w:cs="仿宋"/>
          <w:spacing w:val="-5"/>
          <w:sz w:val="32"/>
          <w:szCs w:val="32"/>
        </w:rPr>
        <w:t>未按照规定履行承接查验义务，未依法备案物业</w:t>
      </w:r>
      <w:r>
        <w:rPr>
          <w:rFonts w:ascii="仿宋" w:hAnsi="仿宋" w:eastAsia="仿宋" w:cs="仿宋"/>
          <w:spacing w:val="-6"/>
          <w:sz w:val="32"/>
          <w:szCs w:val="32"/>
        </w:rPr>
        <w:t>服务</w:t>
      </w:r>
      <w:r>
        <w:rPr>
          <w:rFonts w:ascii="仿宋" w:hAnsi="仿宋" w:eastAsia="仿宋" w:cs="仿宋"/>
          <w:spacing w:val="-18"/>
          <w:sz w:val="32"/>
          <w:szCs w:val="32"/>
        </w:rPr>
        <w:t>合同。</w:t>
      </w:r>
    </w:p>
    <w:p w14:paraId="67E0DD67">
      <w:pPr>
        <w:keepNext w:val="0"/>
        <w:keepLines w:val="0"/>
        <w:pageBreakBefore w:val="0"/>
        <w:widowControl w:val="0"/>
        <w:kinsoku/>
        <w:wordWrap/>
        <w:overflowPunct/>
        <w:topLinePunct w:val="0"/>
        <w:autoSpaceDE/>
        <w:autoSpaceDN/>
        <w:bidi w:val="0"/>
        <w:adjustRightInd/>
        <w:snapToGrid/>
        <w:spacing w:before="199" w:line="540" w:lineRule="exact"/>
        <w:ind w:left="3" w:right="95" w:firstLine="623"/>
        <w:textAlignment w:val="auto"/>
        <w:rPr>
          <w:rFonts w:ascii="仿宋" w:hAnsi="仿宋" w:eastAsia="仿宋" w:cs="仿宋"/>
          <w:sz w:val="32"/>
          <w:szCs w:val="32"/>
        </w:rPr>
      </w:pPr>
      <w:r>
        <w:rPr>
          <w:rFonts w:ascii="仿宋" w:hAnsi="仿宋" w:eastAsia="仿宋" w:cs="仿宋"/>
          <w:b/>
          <w:bCs/>
          <w:spacing w:val="-5"/>
          <w:sz w:val="32"/>
          <w:szCs w:val="32"/>
        </w:rPr>
        <w:t>（四）</w:t>
      </w:r>
      <w:r>
        <w:rPr>
          <w:rFonts w:ascii="仿宋" w:hAnsi="仿宋" w:eastAsia="仿宋" w:cs="仿宋"/>
          <w:spacing w:val="-5"/>
          <w:sz w:val="32"/>
          <w:szCs w:val="32"/>
        </w:rPr>
        <w:t>不得违反《住宅专项维修资金管理办法》（原中华人</w:t>
      </w:r>
      <w:r>
        <w:rPr>
          <w:rFonts w:ascii="仿宋" w:hAnsi="仿宋" w:eastAsia="仿宋" w:cs="仿宋"/>
          <w:spacing w:val="-7"/>
          <w:sz w:val="32"/>
          <w:szCs w:val="32"/>
        </w:rPr>
        <w:t>民共和国建设部、中华人民共和国财政部第</w:t>
      </w:r>
      <w:r>
        <w:rPr>
          <w:rFonts w:ascii="仿宋" w:hAnsi="仿宋" w:eastAsia="仿宋" w:cs="仿宋"/>
          <w:spacing w:val="-36"/>
          <w:sz w:val="32"/>
          <w:szCs w:val="32"/>
        </w:rPr>
        <w:t xml:space="preserve"> </w:t>
      </w:r>
      <w:r>
        <w:rPr>
          <w:rFonts w:ascii="仿宋" w:hAnsi="仿宋" w:eastAsia="仿宋" w:cs="仿宋"/>
          <w:spacing w:val="-7"/>
          <w:sz w:val="32"/>
          <w:szCs w:val="32"/>
        </w:rPr>
        <w:t>165</w:t>
      </w:r>
      <w:r>
        <w:rPr>
          <w:rFonts w:ascii="仿宋" w:hAnsi="仿宋" w:eastAsia="仿宋" w:cs="仿宋"/>
          <w:spacing w:val="-54"/>
          <w:sz w:val="32"/>
          <w:szCs w:val="32"/>
        </w:rPr>
        <w:t xml:space="preserve"> </w:t>
      </w:r>
      <w:r>
        <w:rPr>
          <w:rFonts w:ascii="仿宋" w:hAnsi="仿宋" w:eastAsia="仿宋" w:cs="仿宋"/>
          <w:spacing w:val="-7"/>
          <w:sz w:val="32"/>
          <w:szCs w:val="32"/>
        </w:rPr>
        <w:t>号令）规定，骗</w:t>
      </w:r>
      <w:r>
        <w:rPr>
          <w:rFonts w:ascii="仿宋" w:hAnsi="仿宋" w:eastAsia="仿宋" w:cs="仿宋"/>
          <w:spacing w:val="-6"/>
          <w:sz w:val="32"/>
          <w:szCs w:val="32"/>
        </w:rPr>
        <w:t>取、挪用住宅专项维修资金。</w:t>
      </w:r>
    </w:p>
    <w:p w14:paraId="4C027CA5">
      <w:pPr>
        <w:keepNext w:val="0"/>
        <w:keepLines w:val="0"/>
        <w:pageBreakBefore w:val="0"/>
        <w:widowControl w:val="0"/>
        <w:kinsoku/>
        <w:wordWrap/>
        <w:overflowPunct/>
        <w:topLinePunct w:val="0"/>
        <w:autoSpaceDE/>
        <w:autoSpaceDN/>
        <w:bidi w:val="0"/>
        <w:adjustRightInd/>
        <w:snapToGrid/>
        <w:spacing w:before="204" w:line="540" w:lineRule="exact"/>
        <w:ind w:right="50"/>
        <w:jc w:val="right"/>
        <w:textAlignment w:val="auto"/>
        <w:rPr>
          <w:rFonts w:ascii="仿宋" w:hAnsi="仿宋" w:eastAsia="仿宋" w:cs="仿宋"/>
          <w:sz w:val="32"/>
          <w:szCs w:val="32"/>
        </w:rPr>
      </w:pPr>
      <w:r>
        <w:rPr>
          <w:rFonts w:ascii="仿宋" w:hAnsi="仿宋" w:eastAsia="仿宋" w:cs="仿宋"/>
          <w:b/>
          <w:bCs/>
          <w:spacing w:val="-3"/>
          <w:sz w:val="32"/>
          <w:szCs w:val="32"/>
        </w:rPr>
        <w:t>（五）</w:t>
      </w:r>
      <w:r>
        <w:rPr>
          <w:rFonts w:ascii="仿宋" w:hAnsi="仿宋" w:eastAsia="仿宋" w:cs="仿宋"/>
          <w:spacing w:val="-3"/>
          <w:sz w:val="32"/>
          <w:szCs w:val="32"/>
        </w:rPr>
        <w:t>不得擅自占用、挖掘物业管理区域内的道路、场地，</w:t>
      </w:r>
    </w:p>
    <w:p w14:paraId="736FE137">
      <w:pPr>
        <w:keepNext w:val="0"/>
        <w:keepLines w:val="0"/>
        <w:pageBreakBefore w:val="0"/>
        <w:widowControl w:val="0"/>
        <w:kinsoku/>
        <w:wordWrap/>
        <w:overflowPunct/>
        <w:topLinePunct w:val="0"/>
        <w:autoSpaceDE/>
        <w:autoSpaceDN/>
        <w:bidi w:val="0"/>
        <w:adjustRightInd/>
        <w:snapToGrid/>
        <w:spacing w:before="104" w:line="540" w:lineRule="exact"/>
        <w:textAlignment w:val="auto"/>
        <w:rPr>
          <w:rFonts w:ascii="仿宋" w:hAnsi="仿宋" w:eastAsia="仿宋" w:cs="仿宋"/>
          <w:sz w:val="32"/>
          <w:szCs w:val="32"/>
        </w:rPr>
      </w:pPr>
      <w:r>
        <w:rPr>
          <w:rFonts w:ascii="仿宋" w:hAnsi="仿宋" w:eastAsia="仿宋" w:cs="仿宋"/>
          <w:spacing w:val="-7"/>
          <w:sz w:val="32"/>
          <w:szCs w:val="32"/>
        </w:rPr>
        <w:t>损害业主的共同利益。</w:t>
      </w:r>
    </w:p>
    <w:p w14:paraId="11C579FC">
      <w:pPr>
        <w:keepNext w:val="0"/>
        <w:keepLines w:val="0"/>
        <w:pageBreakBefore w:val="0"/>
        <w:widowControl w:val="0"/>
        <w:kinsoku/>
        <w:wordWrap/>
        <w:overflowPunct/>
        <w:topLinePunct w:val="0"/>
        <w:autoSpaceDE/>
        <w:autoSpaceDN/>
        <w:bidi w:val="0"/>
        <w:adjustRightInd/>
        <w:snapToGrid/>
        <w:spacing w:before="202" w:line="540" w:lineRule="exact"/>
        <w:ind w:left="628"/>
        <w:textAlignment w:val="auto"/>
        <w:rPr>
          <w:rFonts w:ascii="仿宋" w:hAnsi="仿宋" w:eastAsia="仿宋" w:cs="仿宋"/>
          <w:sz w:val="32"/>
          <w:szCs w:val="32"/>
        </w:rPr>
      </w:pPr>
      <w:r>
        <w:rPr>
          <w:rFonts w:ascii="仿宋" w:hAnsi="仿宋" w:eastAsia="仿宋" w:cs="仿宋"/>
          <w:b/>
          <w:bCs/>
          <w:spacing w:val="-3"/>
          <w:sz w:val="32"/>
          <w:szCs w:val="32"/>
        </w:rPr>
        <w:t>（六）</w:t>
      </w:r>
      <w:r>
        <w:rPr>
          <w:rFonts w:ascii="仿宋" w:hAnsi="仿宋" w:eastAsia="仿宋" w:cs="仿宋"/>
          <w:spacing w:val="-3"/>
          <w:sz w:val="32"/>
          <w:szCs w:val="32"/>
        </w:rPr>
        <w:t>不得擅自改变物业服务用房及业主共有物业用途。</w:t>
      </w:r>
    </w:p>
    <w:p w14:paraId="0DA0D1C8">
      <w:pPr>
        <w:keepNext w:val="0"/>
        <w:keepLines w:val="0"/>
        <w:pageBreakBefore w:val="0"/>
        <w:widowControl w:val="0"/>
        <w:kinsoku/>
        <w:wordWrap/>
        <w:overflowPunct/>
        <w:topLinePunct w:val="0"/>
        <w:autoSpaceDE/>
        <w:autoSpaceDN/>
        <w:bidi w:val="0"/>
        <w:adjustRightInd/>
        <w:snapToGrid/>
        <w:spacing w:before="203" w:line="540" w:lineRule="exact"/>
        <w:ind w:left="628"/>
        <w:textAlignment w:val="auto"/>
        <w:rPr>
          <w:rFonts w:ascii="仿宋" w:hAnsi="仿宋" w:eastAsia="仿宋" w:cs="仿宋"/>
          <w:sz w:val="32"/>
          <w:szCs w:val="32"/>
        </w:rPr>
      </w:pPr>
      <w:r>
        <w:rPr>
          <w:rFonts w:ascii="仿宋" w:hAnsi="仿宋" w:eastAsia="仿宋" w:cs="仿宋"/>
          <w:b/>
          <w:bCs/>
          <w:spacing w:val="-4"/>
          <w:sz w:val="32"/>
          <w:szCs w:val="32"/>
        </w:rPr>
        <w:t>（七）</w:t>
      </w:r>
      <w:r>
        <w:rPr>
          <w:rFonts w:ascii="仿宋" w:hAnsi="仿宋" w:eastAsia="仿宋" w:cs="仿宋"/>
          <w:spacing w:val="-4"/>
          <w:sz w:val="32"/>
          <w:szCs w:val="32"/>
        </w:rPr>
        <w:t>不得擅自利用共有物业进行经营。</w:t>
      </w:r>
    </w:p>
    <w:p w14:paraId="2EF40767">
      <w:pPr>
        <w:keepNext w:val="0"/>
        <w:keepLines w:val="0"/>
        <w:pageBreakBefore w:val="0"/>
        <w:widowControl w:val="0"/>
        <w:kinsoku/>
        <w:wordWrap/>
        <w:overflowPunct/>
        <w:topLinePunct w:val="0"/>
        <w:autoSpaceDE/>
        <w:autoSpaceDN/>
        <w:bidi w:val="0"/>
        <w:adjustRightInd/>
        <w:snapToGrid/>
        <w:spacing w:before="203" w:line="540" w:lineRule="exact"/>
        <w:ind w:right="23" w:firstLine="628"/>
        <w:textAlignment w:val="auto"/>
        <w:rPr>
          <w:rFonts w:ascii="仿宋" w:hAnsi="仿宋" w:eastAsia="仿宋" w:cs="仿宋"/>
          <w:sz w:val="32"/>
          <w:szCs w:val="32"/>
        </w:rPr>
      </w:pPr>
      <w:r>
        <w:rPr>
          <w:rFonts w:ascii="仿宋" w:hAnsi="仿宋" w:eastAsia="仿宋" w:cs="仿宋"/>
          <w:b/>
          <w:bCs/>
          <w:spacing w:val="-6"/>
          <w:sz w:val="32"/>
          <w:szCs w:val="32"/>
        </w:rPr>
        <w:t>（八）</w:t>
      </w:r>
      <w:r>
        <w:rPr>
          <w:rFonts w:ascii="仿宋" w:hAnsi="仿宋" w:eastAsia="仿宋" w:cs="仿宋"/>
          <w:spacing w:val="-6"/>
          <w:sz w:val="32"/>
          <w:szCs w:val="32"/>
        </w:rPr>
        <w:t>未按照法律法规规定和物业服务合同的约定做好安</w:t>
      </w:r>
      <w:r>
        <w:rPr>
          <w:rFonts w:ascii="仿宋" w:hAnsi="仿宋" w:eastAsia="仿宋" w:cs="仿宋"/>
          <w:spacing w:val="18"/>
          <w:sz w:val="32"/>
          <w:szCs w:val="32"/>
        </w:rPr>
        <w:t xml:space="preserve"> </w:t>
      </w:r>
      <w:r>
        <w:rPr>
          <w:rFonts w:ascii="仿宋" w:hAnsi="仿宋" w:eastAsia="仿宋" w:cs="仿宋"/>
          <w:spacing w:val="-3"/>
          <w:sz w:val="32"/>
          <w:szCs w:val="32"/>
        </w:rPr>
        <w:t>全防范工作，导致业主人身、财产安全受到损</w:t>
      </w:r>
      <w:r>
        <w:rPr>
          <w:rFonts w:ascii="仿宋" w:hAnsi="仿宋" w:eastAsia="仿宋" w:cs="仿宋"/>
          <w:spacing w:val="-4"/>
          <w:sz w:val="32"/>
          <w:szCs w:val="32"/>
        </w:rPr>
        <w:t>害。</w:t>
      </w:r>
    </w:p>
    <w:p w14:paraId="512AF223">
      <w:pPr>
        <w:keepNext w:val="0"/>
        <w:keepLines w:val="0"/>
        <w:pageBreakBefore w:val="0"/>
        <w:widowControl w:val="0"/>
        <w:kinsoku/>
        <w:wordWrap/>
        <w:overflowPunct/>
        <w:topLinePunct w:val="0"/>
        <w:autoSpaceDE/>
        <w:autoSpaceDN/>
        <w:bidi w:val="0"/>
        <w:adjustRightInd/>
        <w:snapToGrid/>
        <w:spacing w:before="201" w:line="540" w:lineRule="exact"/>
        <w:ind w:left="7" w:firstLine="620"/>
        <w:textAlignment w:val="auto"/>
        <w:rPr>
          <w:rFonts w:ascii="仿宋" w:hAnsi="仿宋" w:eastAsia="仿宋" w:cs="仿宋"/>
          <w:sz w:val="32"/>
          <w:szCs w:val="32"/>
        </w:rPr>
      </w:pPr>
      <w:r>
        <w:rPr>
          <w:rFonts w:ascii="仿宋" w:hAnsi="仿宋" w:eastAsia="仿宋" w:cs="仿宋"/>
          <w:b/>
          <w:bCs/>
          <w:spacing w:val="-5"/>
          <w:sz w:val="32"/>
          <w:szCs w:val="32"/>
        </w:rPr>
        <w:t>（九）</w:t>
      </w:r>
      <w:r>
        <w:rPr>
          <w:rFonts w:ascii="仿宋" w:hAnsi="仿宋" w:eastAsia="仿宋" w:cs="仿宋"/>
          <w:spacing w:val="-5"/>
          <w:sz w:val="32"/>
          <w:szCs w:val="32"/>
        </w:rPr>
        <w:t>对业主或者物业使用人社区物业党建联建工作任务清</w:t>
      </w:r>
      <w:r>
        <w:rPr>
          <w:rFonts w:ascii="仿宋" w:hAnsi="仿宋" w:eastAsia="仿宋" w:cs="仿宋"/>
          <w:spacing w:val="14"/>
          <w:sz w:val="32"/>
          <w:szCs w:val="32"/>
        </w:rPr>
        <w:t xml:space="preserve"> </w:t>
      </w:r>
      <w:r>
        <w:rPr>
          <w:rFonts w:ascii="仿宋" w:hAnsi="仿宋" w:eastAsia="仿宋" w:cs="仿宋"/>
          <w:spacing w:val="-5"/>
          <w:sz w:val="32"/>
          <w:szCs w:val="32"/>
        </w:rPr>
        <w:t>单的违法行为未予以劝阻、制止或者未在规定时间内报告有关行</w:t>
      </w:r>
      <w:r>
        <w:rPr>
          <w:rFonts w:ascii="仿宋" w:hAnsi="仿宋" w:eastAsia="仿宋" w:cs="仿宋"/>
          <w:spacing w:val="6"/>
          <w:sz w:val="32"/>
          <w:szCs w:val="32"/>
        </w:rPr>
        <w:t xml:space="preserve"> </w:t>
      </w:r>
      <w:r>
        <w:rPr>
          <w:rFonts w:ascii="仿宋" w:hAnsi="仿宋" w:eastAsia="仿宋" w:cs="仿宋"/>
          <w:spacing w:val="-4"/>
          <w:sz w:val="32"/>
          <w:szCs w:val="32"/>
        </w:rPr>
        <w:t>政管理部门，导致业主人身、财产安全受到损害。</w:t>
      </w:r>
    </w:p>
    <w:p w14:paraId="0AB737D9">
      <w:pPr>
        <w:keepNext w:val="0"/>
        <w:keepLines w:val="0"/>
        <w:pageBreakBefore w:val="0"/>
        <w:widowControl w:val="0"/>
        <w:kinsoku/>
        <w:wordWrap/>
        <w:overflowPunct/>
        <w:topLinePunct w:val="0"/>
        <w:autoSpaceDE/>
        <w:autoSpaceDN/>
        <w:bidi w:val="0"/>
        <w:adjustRightInd/>
        <w:snapToGrid/>
        <w:spacing w:before="201" w:line="540" w:lineRule="exact"/>
        <w:ind w:left="14" w:firstLine="613"/>
        <w:textAlignment w:val="auto"/>
        <w:rPr>
          <w:rFonts w:ascii="仿宋" w:hAnsi="仿宋" w:eastAsia="仿宋" w:cs="仿宋"/>
          <w:sz w:val="32"/>
          <w:szCs w:val="32"/>
        </w:rPr>
      </w:pPr>
      <w:r>
        <w:rPr>
          <w:rFonts w:ascii="仿宋" w:hAnsi="仿宋" w:eastAsia="仿宋" w:cs="仿宋"/>
          <w:b/>
          <w:bCs/>
          <w:spacing w:val="-7"/>
          <w:sz w:val="32"/>
          <w:szCs w:val="32"/>
        </w:rPr>
        <w:t>（十）</w:t>
      </w:r>
      <w:r>
        <w:rPr>
          <w:rFonts w:hint="eastAsia" w:ascii="仿宋" w:hAnsi="仿宋" w:eastAsia="仿宋" w:cs="仿宋"/>
          <w:spacing w:val="-7"/>
          <w:sz w:val="32"/>
          <w:szCs w:val="32"/>
        </w:rPr>
        <w:t>不得违反相关物业管理法规和物业服务合同约定，巧立名目乱收费。不得挪用业主缴交的水电费、公共水电费等代收费用。新旧物业交接时，水电费应由新物业承担，不得因新旧物业交接债务问题拖欠水电费。</w:t>
      </w:r>
    </w:p>
    <w:p w14:paraId="3FA10AD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32"/>
          <w:szCs w:val="32"/>
          <w:lang w:val="en-US" w:eastAsia="zh-CN" w:bidi="ar-SA"/>
        </w:rPr>
      </w:pPr>
    </w:p>
    <w:p w14:paraId="42F964AC">
      <w:pPr>
        <w:topLinePunct/>
        <w:spacing w:line="578" w:lineRule="exact"/>
        <w:rPr>
          <w:rFonts w:hint="eastAsia" w:ascii="仿宋" w:hAnsi="仿宋" w:eastAsia="仿宋" w:cs="仿宋"/>
          <w:color w:val="auto"/>
          <w:kern w:val="2"/>
          <w:sz w:val="32"/>
          <w:szCs w:val="32"/>
          <w:lang w:val="en-US" w:eastAsia="zh-CN" w:bidi="ar-SA"/>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AF1BC0-C73D-449F-AEC5-1EF384517F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E7889C91-6073-4227-9877-DBCD4AEDD147}"/>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660BB">
    <w:pPr>
      <w:pStyle w:val="5"/>
      <w:tabs>
        <w:tab w:val="left" w:pos="1446"/>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3317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E3317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6249">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DQ4ZjIyYjI5ZDA4NDUwMjU0YjRkNGIwMDkzOGYifQ=="/>
  </w:docVars>
  <w:rsids>
    <w:rsidRoot w:val="40CE7565"/>
    <w:rsid w:val="004A31A3"/>
    <w:rsid w:val="021B1D74"/>
    <w:rsid w:val="04F05A45"/>
    <w:rsid w:val="05AC22B4"/>
    <w:rsid w:val="067508F8"/>
    <w:rsid w:val="093C56FD"/>
    <w:rsid w:val="098B72B4"/>
    <w:rsid w:val="0B0C55A3"/>
    <w:rsid w:val="0B7E024F"/>
    <w:rsid w:val="0E6B438E"/>
    <w:rsid w:val="11F55185"/>
    <w:rsid w:val="15BE749A"/>
    <w:rsid w:val="167F55F9"/>
    <w:rsid w:val="17463BEB"/>
    <w:rsid w:val="174B0D9F"/>
    <w:rsid w:val="18673E19"/>
    <w:rsid w:val="191C10A7"/>
    <w:rsid w:val="1963464B"/>
    <w:rsid w:val="1A424B3D"/>
    <w:rsid w:val="1B351FAC"/>
    <w:rsid w:val="1E2C0FC6"/>
    <w:rsid w:val="20B006C4"/>
    <w:rsid w:val="21537630"/>
    <w:rsid w:val="21E7182E"/>
    <w:rsid w:val="2234120F"/>
    <w:rsid w:val="233D3358"/>
    <w:rsid w:val="25145328"/>
    <w:rsid w:val="25A402EA"/>
    <w:rsid w:val="27324AF9"/>
    <w:rsid w:val="27FF2EDD"/>
    <w:rsid w:val="2849353B"/>
    <w:rsid w:val="288A48BE"/>
    <w:rsid w:val="2A1831FB"/>
    <w:rsid w:val="2A4346E5"/>
    <w:rsid w:val="2ACD2201"/>
    <w:rsid w:val="2BDA4BD6"/>
    <w:rsid w:val="2C0C6D59"/>
    <w:rsid w:val="2D482013"/>
    <w:rsid w:val="2EFC30B5"/>
    <w:rsid w:val="2F633134"/>
    <w:rsid w:val="30395C43"/>
    <w:rsid w:val="303C6197"/>
    <w:rsid w:val="31EC5663"/>
    <w:rsid w:val="33A87367"/>
    <w:rsid w:val="34F6C5B9"/>
    <w:rsid w:val="35A042B7"/>
    <w:rsid w:val="364A2958"/>
    <w:rsid w:val="36517B12"/>
    <w:rsid w:val="37D01583"/>
    <w:rsid w:val="37D2667A"/>
    <w:rsid w:val="39987E7E"/>
    <w:rsid w:val="3BA136C0"/>
    <w:rsid w:val="3BC7779B"/>
    <w:rsid w:val="3C696DB4"/>
    <w:rsid w:val="3DA0478D"/>
    <w:rsid w:val="3DC56972"/>
    <w:rsid w:val="3DD36252"/>
    <w:rsid w:val="3E9A01F4"/>
    <w:rsid w:val="3F9D1D4A"/>
    <w:rsid w:val="403B48D8"/>
    <w:rsid w:val="40CE7565"/>
    <w:rsid w:val="41C061C4"/>
    <w:rsid w:val="41E0783A"/>
    <w:rsid w:val="448B0D0B"/>
    <w:rsid w:val="464B2E28"/>
    <w:rsid w:val="4A2D016F"/>
    <w:rsid w:val="4A481550"/>
    <w:rsid w:val="4BA674F8"/>
    <w:rsid w:val="4C5A7625"/>
    <w:rsid w:val="4CF11927"/>
    <w:rsid w:val="4E71398D"/>
    <w:rsid w:val="506B38B2"/>
    <w:rsid w:val="51F021AD"/>
    <w:rsid w:val="53C27B7A"/>
    <w:rsid w:val="542009B4"/>
    <w:rsid w:val="54585666"/>
    <w:rsid w:val="54D174DB"/>
    <w:rsid w:val="58FE78A6"/>
    <w:rsid w:val="5AC34408"/>
    <w:rsid w:val="5AD175C5"/>
    <w:rsid w:val="5CE13766"/>
    <w:rsid w:val="5EB6652D"/>
    <w:rsid w:val="5F590333"/>
    <w:rsid w:val="610F52CE"/>
    <w:rsid w:val="64813D24"/>
    <w:rsid w:val="660B3A10"/>
    <w:rsid w:val="664E5E96"/>
    <w:rsid w:val="677376B1"/>
    <w:rsid w:val="67FC3CC5"/>
    <w:rsid w:val="68534DEC"/>
    <w:rsid w:val="6A103808"/>
    <w:rsid w:val="6A244C92"/>
    <w:rsid w:val="6A571FDA"/>
    <w:rsid w:val="6DCD574A"/>
    <w:rsid w:val="6E3B07FD"/>
    <w:rsid w:val="6ED00654"/>
    <w:rsid w:val="6F8475A9"/>
    <w:rsid w:val="6FCC091D"/>
    <w:rsid w:val="6FE43740"/>
    <w:rsid w:val="7025010D"/>
    <w:rsid w:val="702930A5"/>
    <w:rsid w:val="70CE6331"/>
    <w:rsid w:val="72E87F4C"/>
    <w:rsid w:val="73FD705E"/>
    <w:rsid w:val="741B4B6E"/>
    <w:rsid w:val="76B61368"/>
    <w:rsid w:val="78267E28"/>
    <w:rsid w:val="78880AE2"/>
    <w:rsid w:val="7931480B"/>
    <w:rsid w:val="7B7B66DC"/>
    <w:rsid w:val="7C3B5E78"/>
    <w:rsid w:val="7D3E5C51"/>
    <w:rsid w:val="7DCD51D8"/>
    <w:rsid w:val="7E117419"/>
    <w:rsid w:val="7F4F4108"/>
    <w:rsid w:val="7F8A51F5"/>
    <w:rsid w:val="7FFC22C0"/>
    <w:rsid w:val="AFBD3056"/>
    <w:rsid w:val="EF4E1ECE"/>
    <w:rsid w:val="F2CFFCD3"/>
    <w:rsid w:val="F5EF46DE"/>
    <w:rsid w:val="F7FF5329"/>
    <w:rsid w:val="FAED7B81"/>
    <w:rsid w:val="FF9697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widowControl/>
      <w:spacing w:line="288" w:lineRule="auto"/>
      <w:ind w:firstLine="680"/>
    </w:pPr>
    <w:rPr>
      <w:rFonts w:eastAsia="楷体_GB2312"/>
      <w:sz w:val="32"/>
      <w:szCs w:val="24"/>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qFormat/>
    <w:uiPriority w:val="0"/>
    <w:rPr>
      <w:rFonts w:ascii="仿宋" w:hAnsi="仿宋" w:eastAsia="仿宋" w:cs="仿宋"/>
      <w:sz w:val="36"/>
      <w:szCs w:val="36"/>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Normal Indent1"/>
    <w:basedOn w:val="1"/>
    <w:qFormat/>
    <w:uiPriority w:val="0"/>
    <w:pPr>
      <w:spacing w:line="288" w:lineRule="auto"/>
      <w:ind w:firstLine="680"/>
    </w:pPr>
    <w:rPr>
      <w:rFonts w:eastAsia="楷体_GB2312"/>
      <w:sz w:val="32"/>
    </w:rPr>
  </w:style>
  <w:style w:type="character" w:customStyle="1" w:styleId="11">
    <w:name w:val="NormalCharacter"/>
    <w:qFormat/>
    <w:uiPriority w:val="0"/>
    <w:rPr>
      <w:rFonts w:ascii="Times New Roman" w:hAnsi="Times New Roman" w:eastAsia="宋体" w:cs="黑体"/>
      <w:kern w:val="2"/>
      <w:sz w:val="21"/>
      <w:szCs w:val="24"/>
      <w:lang w:val="en-US" w:eastAsia="zh-CN" w:bidi="ar-SA"/>
    </w:rPr>
  </w:style>
  <w:style w:type="paragraph" w:customStyle="1" w:styleId="12">
    <w:name w:val="Table Text"/>
    <w:basedOn w:val="1"/>
    <w:qFormat/>
    <w:uiPriority w:val="0"/>
    <w:rPr>
      <w:rFonts w:ascii="宋体" w:hAnsi="宋体" w:eastAsia="宋体" w:cs="宋体"/>
      <w:sz w:val="23"/>
      <w:szCs w:val="23"/>
      <w:lang w:val="en-US" w:eastAsia="en-US" w:bidi="ar-SA"/>
    </w:rPr>
  </w:style>
  <w:style w:type="table" w:customStyle="1" w:styleId="13">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8560</Words>
  <Characters>8683</Characters>
  <Lines>0</Lines>
  <Paragraphs>0</Paragraphs>
  <TotalTime>52</TotalTime>
  <ScaleCrop>false</ScaleCrop>
  <LinksUpToDate>false</LinksUpToDate>
  <CharactersWithSpaces>8816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2024-07-03T15:33:00Z</dcterms:created>
  <dc:creator>Administrator</dc:creator>
  <cp:lastModifiedBy>王欣欣</cp:lastModifiedBy>
  <cp:lastPrinted>2024-07-22T08:48:00Z</cp:lastPrinted>
  <dcterms:modified xsi:type="dcterms:W3CDTF">2024-07-25T10:46:30Z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C78A8C5AA47A434C9C643318B49792FD_13</vt:lpwstr>
  </property>
</Properties>
</file>