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关于陵水县行政执法事项（检查、处罚、</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强制类）梳理表的政策解读</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ascii="仿宋_GB2312" w:hAnsi="仿宋_GB2312" w:eastAsia="仿宋_GB2312" w:cs="仿宋_GB2312"/>
          <w:b/>
          <w:bCs/>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一、制定背景</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ascii="仿宋_GB2312" w:eastAsia="仿宋_GB2312"/>
          <w:sz w:val="32"/>
          <w:szCs w:val="32"/>
        </w:rPr>
      </w:pPr>
      <w:r>
        <w:rPr>
          <w:rFonts w:hint="eastAsia" w:ascii="仿宋_GB2312" w:eastAsia="仿宋_GB2312"/>
          <w:sz w:val="32"/>
          <w:szCs w:val="32"/>
        </w:rPr>
        <w:t>为贯彻落实《中共海南省委办公厅 海南省人民政府办公厅印发〈关于深化综合行政执法体制改革的实施意见〉的通知》（琼办发﹝2019﹞8</w:t>
      </w:r>
      <w:r>
        <w:rPr>
          <w:rFonts w:ascii="仿宋_GB2312" w:eastAsia="仿宋_GB2312"/>
          <w:sz w:val="32"/>
          <w:szCs w:val="32"/>
        </w:rPr>
        <w:t>3</w:t>
      </w:r>
      <w:r>
        <w:rPr>
          <w:rFonts w:hint="eastAsia" w:ascii="仿宋_GB2312" w:eastAsia="仿宋_GB2312"/>
          <w:sz w:val="32"/>
          <w:szCs w:val="32"/>
        </w:rPr>
        <w:t>号）精神以及省委机构改革领导小组办公室</w:t>
      </w:r>
      <w:r>
        <w:rPr>
          <w:rFonts w:hint="eastAsia" w:ascii="仿宋_GB2312" w:eastAsia="仿宋_GB2312"/>
          <w:sz w:val="32"/>
          <w:szCs w:val="32"/>
          <w:lang w:eastAsia="zh-CN"/>
        </w:rPr>
        <w:t>的</w:t>
      </w:r>
      <w:r>
        <w:rPr>
          <w:rFonts w:hint="eastAsia" w:ascii="仿宋_GB2312" w:eastAsia="仿宋_GB2312"/>
          <w:sz w:val="32"/>
          <w:szCs w:val="32"/>
        </w:rPr>
        <w:t>相关</w:t>
      </w:r>
      <w:r>
        <w:rPr>
          <w:rFonts w:hint="eastAsia" w:ascii="仿宋_GB2312" w:eastAsia="仿宋_GB2312"/>
          <w:sz w:val="32"/>
          <w:szCs w:val="32"/>
          <w:lang w:eastAsia="zh-CN"/>
        </w:rPr>
        <w:t>工作</w:t>
      </w:r>
      <w:r>
        <w:rPr>
          <w:rFonts w:hint="eastAsia" w:ascii="仿宋_GB2312" w:eastAsia="仿宋_GB2312"/>
          <w:sz w:val="32"/>
          <w:szCs w:val="32"/>
        </w:rPr>
        <w:t>部署，深化行政体制改革，加快政府职能转变，完善行政权责体系，根据《中共陵水黎族自治县委机构改革领导小组关于开展清理规范和编制综合行政执法事项清单工作的通知》（陵改办﹝2019﹞79号）要求，县司法局牵头组织各部门编制了《陵水黎族自治县综合行政执法事项（处罚、检查、强制类）清单》（以下简称“《执法事项清单》”）。</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二、出台目的</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全会精神，按照党中央、国务院决策部署，扎实推进综合行政执法体制改革，统筹配置行政执法职能和执法资源，以推动相对集中行政执法权、整合规范执法主体、优化执法力量配置为主要内容，切实解决多头多层重复执法问题，严格规范公正文明执法。</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三、主要内容</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根据《中共陵水黎族自治县委机构改革领导小组关于开展清理规范和编制综合行政执法事项清单工作的通知》（陵改办﹝2019﹞79号）要求，除涉及国家安全、限制人身自由的行政处罚权外，全县各</w:t>
      </w:r>
      <w:r>
        <w:rPr>
          <w:rFonts w:hint="eastAsia" w:ascii="仿宋_GB2312" w:eastAsia="仿宋_GB2312"/>
          <w:sz w:val="32"/>
          <w:szCs w:val="32"/>
          <w:lang w:eastAsia="zh-CN"/>
        </w:rPr>
        <w:t>执法</w:t>
      </w:r>
      <w:r>
        <w:rPr>
          <w:rFonts w:hint="eastAsia" w:ascii="仿宋_GB2312" w:eastAsia="仿宋_GB2312"/>
          <w:sz w:val="32"/>
          <w:szCs w:val="32"/>
        </w:rPr>
        <w:t>部门对外行政处罚事项及与行政处罚相关的行政检查、行政强制权等执法职能，统一纳入综合行政执法事项清单。</w:t>
      </w:r>
    </w:p>
    <w:p>
      <w:pPr>
        <w:keepNext w:val="0"/>
        <w:keepLines w:val="0"/>
        <w:pageBreakBefore w:val="0"/>
        <w:widowControl/>
        <w:kinsoku/>
        <w:wordWrap/>
        <w:overflowPunct/>
        <w:topLinePunct w:val="0"/>
        <w:autoSpaceDE/>
        <w:autoSpaceDN/>
        <w:bidi w:val="0"/>
        <w:adjustRightInd/>
        <w:snapToGrid/>
        <w:spacing w:line="578" w:lineRule="exact"/>
        <w:ind w:firstLine="640"/>
        <w:jc w:val="both"/>
        <w:textAlignment w:val="auto"/>
        <w:rPr>
          <w:rFonts w:ascii="仿宋_GB2312" w:hAnsi="仿宋_GB2312" w:eastAsia="仿宋_GB2312" w:cs="Times New Roman"/>
          <w:sz w:val="32"/>
          <w:szCs w:val="32"/>
        </w:rPr>
      </w:pPr>
      <w:r>
        <w:rPr>
          <w:rFonts w:hint="eastAsia" w:ascii="仿宋_GB2312" w:eastAsia="仿宋_GB2312"/>
          <w:sz w:val="32"/>
          <w:szCs w:val="32"/>
        </w:rPr>
        <w:t>根据各部门上报执法事项情况，以及对上报执法事项进行合法性、合理性和必要性审查，本次编制的《执法事项清单》内容包含全县共2</w:t>
      </w:r>
      <w:r>
        <w:rPr>
          <w:rFonts w:ascii="仿宋_GB2312" w:eastAsia="仿宋_GB2312"/>
          <w:sz w:val="32"/>
          <w:szCs w:val="32"/>
        </w:rPr>
        <w:t>3</w:t>
      </w:r>
      <w:r>
        <w:rPr>
          <w:rFonts w:hint="eastAsia" w:ascii="仿宋_GB2312" w:eastAsia="仿宋_GB2312"/>
          <w:sz w:val="32"/>
          <w:szCs w:val="32"/>
        </w:rPr>
        <w:t>个执法部门1</w:t>
      </w:r>
      <w:r>
        <w:rPr>
          <w:rFonts w:ascii="仿宋_GB2312" w:eastAsia="仿宋_GB2312"/>
          <w:sz w:val="32"/>
          <w:szCs w:val="32"/>
        </w:rPr>
        <w:t>522</w:t>
      </w:r>
      <w:r>
        <w:rPr>
          <w:rFonts w:hint="eastAsia" w:ascii="仿宋_GB2312" w:eastAsia="仿宋_GB2312"/>
          <w:sz w:val="32"/>
          <w:szCs w:val="32"/>
        </w:rPr>
        <w:t>项行政执法事项。其中，行政检查1</w:t>
      </w:r>
      <w:r>
        <w:rPr>
          <w:rFonts w:ascii="仿宋_GB2312" w:eastAsia="仿宋_GB2312"/>
          <w:sz w:val="32"/>
          <w:szCs w:val="32"/>
        </w:rPr>
        <w:t>1</w:t>
      </w:r>
      <w:r>
        <w:rPr>
          <w:rFonts w:hint="eastAsia" w:ascii="仿宋_GB2312" w:eastAsia="仿宋_GB2312"/>
          <w:sz w:val="32"/>
          <w:szCs w:val="32"/>
        </w:rPr>
        <w:t>项，行政强制5</w:t>
      </w:r>
      <w:r>
        <w:rPr>
          <w:rFonts w:ascii="仿宋_GB2312" w:eastAsia="仿宋_GB2312"/>
          <w:sz w:val="32"/>
          <w:szCs w:val="32"/>
        </w:rPr>
        <w:t>2</w:t>
      </w:r>
      <w:r>
        <w:rPr>
          <w:rFonts w:hint="eastAsia" w:ascii="仿宋_GB2312" w:eastAsia="仿宋_GB2312"/>
          <w:sz w:val="32"/>
          <w:szCs w:val="32"/>
        </w:rPr>
        <w:t>项，行政处罚1</w:t>
      </w:r>
      <w:r>
        <w:rPr>
          <w:rFonts w:ascii="仿宋_GB2312" w:eastAsia="仿宋_GB2312"/>
          <w:sz w:val="32"/>
          <w:szCs w:val="32"/>
        </w:rPr>
        <w:t>459</w:t>
      </w:r>
      <w:r>
        <w:rPr>
          <w:rFonts w:hint="eastAsia" w:ascii="仿宋_GB2312" w:eastAsia="仿宋_GB2312"/>
          <w:sz w:val="32"/>
          <w:szCs w:val="32"/>
        </w:rPr>
        <w:t>项，具体到各部门的上报情况如下：县执法局1</w:t>
      </w:r>
      <w:r>
        <w:rPr>
          <w:rFonts w:ascii="仿宋_GB2312" w:eastAsia="仿宋_GB2312"/>
          <w:sz w:val="32"/>
          <w:szCs w:val="32"/>
        </w:rPr>
        <w:t>88</w:t>
      </w:r>
      <w:r>
        <w:rPr>
          <w:rFonts w:hint="eastAsia" w:ascii="仿宋_GB2312" w:eastAsia="仿宋_GB2312"/>
          <w:sz w:val="32"/>
          <w:szCs w:val="32"/>
        </w:rPr>
        <w:t>项、县宗教事务局</w:t>
      </w:r>
      <w:r>
        <w:rPr>
          <w:rFonts w:ascii="仿宋_GB2312" w:eastAsia="仿宋_GB2312"/>
          <w:sz w:val="32"/>
          <w:szCs w:val="32"/>
        </w:rPr>
        <w:t>8</w:t>
      </w:r>
      <w:r>
        <w:rPr>
          <w:rFonts w:hint="eastAsia" w:ascii="仿宋_GB2312" w:eastAsia="仿宋_GB2312"/>
          <w:sz w:val="32"/>
          <w:szCs w:val="32"/>
        </w:rPr>
        <w:t>项、县应急管理局7</w:t>
      </w:r>
      <w:r>
        <w:rPr>
          <w:rFonts w:ascii="仿宋_GB2312" w:eastAsia="仿宋_GB2312"/>
          <w:sz w:val="32"/>
          <w:szCs w:val="32"/>
        </w:rPr>
        <w:t>7</w:t>
      </w:r>
      <w:r>
        <w:rPr>
          <w:rFonts w:hint="eastAsia" w:ascii="仿宋_GB2312" w:eastAsia="仿宋_GB2312"/>
          <w:sz w:val="32"/>
          <w:szCs w:val="32"/>
        </w:rPr>
        <w:t>项、县卫健委8</w:t>
      </w:r>
      <w:r>
        <w:rPr>
          <w:rFonts w:ascii="仿宋_GB2312" w:eastAsia="仿宋_GB2312"/>
          <w:sz w:val="32"/>
          <w:szCs w:val="32"/>
        </w:rPr>
        <w:t>6</w:t>
      </w:r>
      <w:r>
        <w:rPr>
          <w:rFonts w:hint="eastAsia" w:ascii="仿宋_GB2312" w:eastAsia="仿宋_GB2312"/>
          <w:sz w:val="32"/>
          <w:szCs w:val="32"/>
        </w:rPr>
        <w:t>项、县财政局8项、县教育局2项、县生态环境局</w:t>
      </w:r>
      <w:r>
        <w:rPr>
          <w:rFonts w:ascii="仿宋_GB2312" w:eastAsia="仿宋_GB2312"/>
          <w:sz w:val="32"/>
          <w:szCs w:val="32"/>
        </w:rPr>
        <w:t>95</w:t>
      </w:r>
      <w:r>
        <w:rPr>
          <w:rFonts w:hint="eastAsia" w:ascii="仿宋_GB2312" w:eastAsia="仿宋_GB2312"/>
          <w:sz w:val="32"/>
          <w:szCs w:val="32"/>
        </w:rPr>
        <w:t>项、县统计局3项、县商务局1</w:t>
      </w:r>
      <w:r>
        <w:rPr>
          <w:rFonts w:ascii="仿宋_GB2312" w:eastAsia="仿宋_GB2312"/>
          <w:sz w:val="32"/>
          <w:szCs w:val="32"/>
        </w:rPr>
        <w:t>8</w:t>
      </w:r>
      <w:r>
        <w:rPr>
          <w:rFonts w:hint="eastAsia" w:ascii="仿宋_GB2312" w:eastAsia="仿宋_GB2312"/>
          <w:sz w:val="32"/>
          <w:szCs w:val="32"/>
        </w:rPr>
        <w:t>项、县市场监管局1</w:t>
      </w:r>
      <w:r>
        <w:rPr>
          <w:rFonts w:ascii="仿宋_GB2312" w:eastAsia="仿宋_GB2312"/>
          <w:sz w:val="32"/>
          <w:szCs w:val="32"/>
        </w:rPr>
        <w:t>46</w:t>
      </w:r>
      <w:r>
        <w:rPr>
          <w:rFonts w:hint="eastAsia" w:ascii="仿宋_GB2312" w:eastAsia="仿宋_GB2312"/>
          <w:sz w:val="32"/>
          <w:szCs w:val="32"/>
        </w:rPr>
        <w:t>项、县水务局2</w:t>
      </w:r>
      <w:r>
        <w:rPr>
          <w:rFonts w:ascii="仿宋_GB2312" w:eastAsia="仿宋_GB2312"/>
          <w:sz w:val="32"/>
          <w:szCs w:val="32"/>
        </w:rPr>
        <w:t>6</w:t>
      </w:r>
      <w:r>
        <w:rPr>
          <w:rFonts w:hint="eastAsia" w:ascii="仿宋_GB2312" w:eastAsia="仿宋_GB2312"/>
          <w:sz w:val="32"/>
          <w:szCs w:val="32"/>
        </w:rPr>
        <w:t>项、县医保局2项、县住建局</w:t>
      </w:r>
      <w:r>
        <w:rPr>
          <w:rFonts w:ascii="仿宋_GB2312" w:eastAsia="仿宋_GB2312"/>
          <w:sz w:val="32"/>
          <w:szCs w:val="32"/>
        </w:rPr>
        <w:t>61</w:t>
      </w:r>
      <w:r>
        <w:rPr>
          <w:rFonts w:hint="eastAsia" w:ascii="仿宋_GB2312" w:eastAsia="仿宋_GB2312"/>
          <w:sz w:val="32"/>
          <w:szCs w:val="32"/>
        </w:rPr>
        <w:t>项、县交通局1</w:t>
      </w:r>
      <w:r>
        <w:rPr>
          <w:rFonts w:ascii="仿宋_GB2312" w:eastAsia="仿宋_GB2312"/>
          <w:sz w:val="32"/>
          <w:szCs w:val="32"/>
        </w:rPr>
        <w:t>73</w:t>
      </w:r>
      <w:r>
        <w:rPr>
          <w:rFonts w:hint="eastAsia" w:ascii="仿宋_GB2312" w:eastAsia="仿宋_GB2312"/>
          <w:sz w:val="32"/>
          <w:szCs w:val="32"/>
        </w:rPr>
        <w:t>项、县退役军人事务局3项、县新闻出版局(版权局)</w:t>
      </w:r>
      <w:r>
        <w:rPr>
          <w:rFonts w:ascii="仿宋_GB2312" w:eastAsia="仿宋_GB2312"/>
          <w:sz w:val="32"/>
          <w:szCs w:val="32"/>
        </w:rPr>
        <w:t>86</w:t>
      </w:r>
      <w:r>
        <w:rPr>
          <w:rFonts w:hint="eastAsia" w:ascii="仿宋_GB2312" w:eastAsia="仿宋_GB2312"/>
          <w:sz w:val="32"/>
          <w:szCs w:val="32"/>
        </w:rPr>
        <w:t>项、县林业局4</w:t>
      </w:r>
      <w:r>
        <w:rPr>
          <w:rFonts w:ascii="仿宋_GB2312" w:eastAsia="仿宋_GB2312"/>
          <w:sz w:val="32"/>
          <w:szCs w:val="32"/>
        </w:rPr>
        <w:t>0</w:t>
      </w:r>
      <w:r>
        <w:rPr>
          <w:rFonts w:hint="eastAsia" w:ascii="仿宋_GB2312" w:eastAsia="仿宋_GB2312"/>
          <w:sz w:val="32"/>
          <w:szCs w:val="32"/>
        </w:rPr>
        <w:t>项、县旅文局</w:t>
      </w:r>
      <w:r>
        <w:rPr>
          <w:rFonts w:ascii="仿宋_GB2312" w:eastAsia="仿宋_GB2312"/>
          <w:sz w:val="32"/>
          <w:szCs w:val="32"/>
        </w:rPr>
        <w:t>13</w:t>
      </w:r>
      <w:bookmarkStart w:id="0" w:name="_GoBack"/>
      <w:bookmarkEnd w:id="0"/>
      <w:r>
        <w:rPr>
          <w:rFonts w:ascii="仿宋_GB2312" w:eastAsia="仿宋_GB2312"/>
          <w:sz w:val="32"/>
          <w:szCs w:val="32"/>
        </w:rPr>
        <w:t>3</w:t>
      </w:r>
      <w:r>
        <w:rPr>
          <w:rFonts w:hint="eastAsia" w:ascii="仿宋_GB2312" w:eastAsia="仿宋_GB2312"/>
          <w:sz w:val="32"/>
          <w:szCs w:val="32"/>
        </w:rPr>
        <w:t>项、县农业农村局2</w:t>
      </w:r>
      <w:r>
        <w:rPr>
          <w:rFonts w:ascii="仿宋_GB2312" w:eastAsia="仿宋_GB2312"/>
          <w:sz w:val="32"/>
          <w:szCs w:val="32"/>
        </w:rPr>
        <w:t>19</w:t>
      </w:r>
      <w:r>
        <w:rPr>
          <w:rFonts w:hint="eastAsia" w:ascii="仿宋_GB2312" w:eastAsia="仿宋_GB2312"/>
          <w:sz w:val="32"/>
          <w:szCs w:val="32"/>
        </w:rPr>
        <w:t>项、县发改委</w:t>
      </w:r>
      <w:r>
        <w:rPr>
          <w:rFonts w:ascii="仿宋_GB2312" w:eastAsia="仿宋_GB2312"/>
          <w:sz w:val="32"/>
          <w:szCs w:val="32"/>
        </w:rPr>
        <w:t>22</w:t>
      </w:r>
      <w:r>
        <w:rPr>
          <w:rFonts w:hint="eastAsia" w:ascii="仿宋_GB2312" w:eastAsia="仿宋_GB2312"/>
          <w:sz w:val="32"/>
          <w:szCs w:val="32"/>
        </w:rPr>
        <w:t>项、县民政局2</w:t>
      </w:r>
      <w:r>
        <w:rPr>
          <w:rFonts w:ascii="仿宋_GB2312" w:eastAsia="仿宋_GB2312"/>
          <w:sz w:val="32"/>
          <w:szCs w:val="32"/>
        </w:rPr>
        <w:t>5</w:t>
      </w:r>
      <w:r>
        <w:rPr>
          <w:rFonts w:hint="eastAsia" w:ascii="仿宋_GB2312" w:eastAsia="仿宋_GB2312"/>
          <w:sz w:val="32"/>
          <w:szCs w:val="32"/>
        </w:rPr>
        <w:t>项、县人社局3</w:t>
      </w:r>
      <w:r>
        <w:rPr>
          <w:rFonts w:ascii="仿宋_GB2312" w:eastAsia="仿宋_GB2312"/>
          <w:sz w:val="32"/>
          <w:szCs w:val="32"/>
        </w:rPr>
        <w:t>5</w:t>
      </w:r>
      <w:r>
        <w:rPr>
          <w:rFonts w:hint="eastAsia" w:ascii="仿宋_GB2312" w:eastAsia="仿宋_GB2312"/>
          <w:sz w:val="32"/>
          <w:szCs w:val="32"/>
        </w:rPr>
        <w:t>项、县资规局66项。</w:t>
      </w:r>
    </w:p>
    <w:sectPr>
      <w:headerReference r:id="rId3" w:type="default"/>
      <w:footerReference r:id="rId4" w:type="default"/>
      <w:pgSz w:w="11900" w:h="16840"/>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color w:val="FF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C2"/>
    <w:rsid w:val="00013C06"/>
    <w:rsid w:val="000D1396"/>
    <w:rsid w:val="000F5D58"/>
    <w:rsid w:val="001250E6"/>
    <w:rsid w:val="001B5834"/>
    <w:rsid w:val="001F402B"/>
    <w:rsid w:val="002101BC"/>
    <w:rsid w:val="002214EA"/>
    <w:rsid w:val="0028695E"/>
    <w:rsid w:val="00355F7D"/>
    <w:rsid w:val="00385B85"/>
    <w:rsid w:val="003A3F27"/>
    <w:rsid w:val="003F5DF2"/>
    <w:rsid w:val="004449C2"/>
    <w:rsid w:val="00454ADA"/>
    <w:rsid w:val="005625FD"/>
    <w:rsid w:val="00607C0E"/>
    <w:rsid w:val="006B1FBE"/>
    <w:rsid w:val="006C6924"/>
    <w:rsid w:val="00732CB4"/>
    <w:rsid w:val="007D198B"/>
    <w:rsid w:val="007F62D3"/>
    <w:rsid w:val="00891A05"/>
    <w:rsid w:val="008A383E"/>
    <w:rsid w:val="008E24E4"/>
    <w:rsid w:val="008F4943"/>
    <w:rsid w:val="00953521"/>
    <w:rsid w:val="009E6022"/>
    <w:rsid w:val="00B07F78"/>
    <w:rsid w:val="00B132C5"/>
    <w:rsid w:val="00B90D17"/>
    <w:rsid w:val="00BA4D59"/>
    <w:rsid w:val="00C26729"/>
    <w:rsid w:val="00C6114C"/>
    <w:rsid w:val="00C7279B"/>
    <w:rsid w:val="00CE1A74"/>
    <w:rsid w:val="00D1731C"/>
    <w:rsid w:val="00D834E7"/>
    <w:rsid w:val="00DA4001"/>
    <w:rsid w:val="00E33EC3"/>
    <w:rsid w:val="00E739E7"/>
    <w:rsid w:val="00EB05AF"/>
    <w:rsid w:val="00F9193C"/>
    <w:rsid w:val="00FB5B71"/>
    <w:rsid w:val="00FB7E11"/>
    <w:rsid w:val="00FC6521"/>
    <w:rsid w:val="6C385416"/>
    <w:rsid w:val="6EF5596E"/>
    <w:rsid w:val="76A52E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snapToGrid w:val="0"/>
    </w:pPr>
    <w:rPr>
      <w:rFonts w:ascii="Calibri" w:hAnsi="Calibri" w:cs="Calibri"/>
      <w:kern w:val="2"/>
      <w:sz w:val="18"/>
      <w:szCs w:val="18"/>
    </w:rPr>
  </w:style>
  <w:style w:type="paragraph" w:styleId="3">
    <w:name w:val="header"/>
    <w:basedOn w:val="1"/>
    <w:link w:val="7"/>
    <w:unhideWhenUsed/>
    <w:uiPriority w:val="99"/>
    <w:pPr>
      <w:widowControl w:val="0"/>
      <w:pBdr>
        <w:bottom w:val="single" w:color="auto" w:sz="6" w:space="1"/>
      </w:pBdr>
      <w:tabs>
        <w:tab w:val="center" w:pos="4153"/>
        <w:tab w:val="right" w:pos="8306"/>
      </w:tabs>
      <w:snapToGrid w:val="0"/>
      <w:jc w:val="center"/>
    </w:pPr>
    <w:rPr>
      <w:rFonts w:ascii="Calibri" w:hAnsi="Calibri" w:cs="Calibri"/>
      <w:kern w:val="2"/>
      <w:sz w:val="18"/>
      <w:szCs w:val="18"/>
    </w:rPr>
  </w:style>
  <w:style w:type="paragraph" w:styleId="4">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customStyle="1" w:styleId="7">
    <w:name w:val="页眉 字符"/>
    <w:basedOn w:val="6"/>
    <w:link w:val="3"/>
    <w:qFormat/>
    <w:uiPriority w:val="99"/>
    <w:rPr>
      <w:rFonts w:ascii="Calibri" w:hAnsi="Calibri" w:eastAsia="宋体" w:cs="Calibri"/>
      <w:sz w:val="18"/>
      <w:szCs w:val="18"/>
    </w:rPr>
  </w:style>
  <w:style w:type="character" w:customStyle="1" w:styleId="8">
    <w:name w:val="页脚 字符"/>
    <w:basedOn w:val="6"/>
    <w:link w:val="2"/>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793</Characters>
  <Lines>6</Lines>
  <Paragraphs>1</Paragraphs>
  <TotalTime>2</TotalTime>
  <ScaleCrop>false</ScaleCrop>
  <LinksUpToDate>false</LinksUpToDate>
  <CharactersWithSpaces>931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2018-08-05T01:08:00Z</dcterms:created>
  <dc:creator>Lik0287</dc:creator>
  <cp:lastModifiedBy>未定义</cp:lastModifiedBy>
  <dcterms:modified xsi:type="dcterms:W3CDTF">2020-06-15T03:08:54Z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