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jc w:val="center"/>
        <w:rPr>
          <w:rFonts w:ascii="方正小标宋_GBK" w:eastAsia="方正小标宋_GBK"/>
          <w:color w:val="000000"/>
          <w:sz w:val="44"/>
          <w:szCs w:val="44"/>
        </w:rPr>
      </w:pPr>
      <w:bookmarkStart w:id="0" w:name="_GoBack"/>
      <w:bookmarkEnd w:id="0"/>
      <w:r>
        <w:rPr>
          <w:rFonts w:hint="eastAsia" w:ascii="方正小标宋_GBK" w:hAnsi="黑体" w:eastAsia="方正小标宋_GBK" w:cs="Times New Roman"/>
          <w:color w:val="000000"/>
          <w:sz w:val="44"/>
          <w:szCs w:val="44"/>
        </w:rPr>
        <w:t>部分不合格项目的小知识</w:t>
      </w:r>
    </w:p>
    <w:p>
      <w:pPr>
        <w:adjustRightInd w:val="0"/>
        <w:snapToGrid w:val="0"/>
        <w:spacing w:line="580" w:lineRule="exact"/>
        <w:textAlignment w:val="baseline"/>
        <w:rPr>
          <w:rFonts w:ascii="仿宋_GB2312" w:hAnsi="宋体" w:eastAsia="仿宋_GB2312" w:cs="黑体"/>
          <w:kern w:val="0"/>
          <w:sz w:val="32"/>
          <w:szCs w:val="32"/>
        </w:rPr>
      </w:pPr>
    </w:p>
    <w:p>
      <w:pPr>
        <w:widowControl w:val="0"/>
        <w:numPr>
          <w:numId w:val="0"/>
        </w:numPr>
        <w:wordWrap/>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腐霉利</w:t>
      </w:r>
    </w:p>
    <w:p>
      <w:pPr>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highlight w:val="none"/>
        </w:rPr>
        <w:t>腐霉利是一种低毒内吸性杀菌剂，具有保护和治疗双重作用，主要用于蔬菜及果树的灰霉病防治。《食品安全国家标准食品中农药最大残留限量》（GB 2763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lang w:val="en-US" w:eastAsia="zh-CN"/>
        </w:rPr>
        <w:t>19</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《食品安全国家标准食品中农药最大残留限量》（GB 2763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）中</w:t>
      </w:r>
      <w:r>
        <w:rPr>
          <w:rFonts w:hint="eastAsia" w:ascii="Times New Roman" w:hAnsi="Times New Roman" w:eastAsia="仿宋_GB2312" w:cs="Times New Roman"/>
          <w:sz w:val="32"/>
          <w:szCs w:val="32"/>
          <w:highlight w:val="none"/>
          <w:lang w:eastAsia="zh-CN"/>
        </w:rPr>
        <w:t>均</w:t>
      </w:r>
      <w:r>
        <w:rPr>
          <w:rFonts w:hint="default" w:ascii="Times New Roman" w:hAnsi="Times New Roman" w:eastAsia="仿宋_GB2312" w:cs="Times New Roman"/>
          <w:sz w:val="32"/>
          <w:szCs w:val="32"/>
          <w:highlight w:val="none"/>
        </w:rPr>
        <w:t>规定，腐霉利在韭菜中的最大残留限量为0.2</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mg/kg。韭菜中腐霉利超标的原因，可能是</w:t>
      </w:r>
      <w:r>
        <w:rPr>
          <w:rFonts w:hint="eastAsia" w:ascii="Times New Roman" w:hAnsi="Times New Roman" w:eastAsia="仿宋_GB2312" w:cs="Times New Roman"/>
          <w:sz w:val="32"/>
          <w:szCs w:val="32"/>
          <w:highlight w:val="none"/>
          <w:lang w:eastAsia="zh-CN"/>
        </w:rPr>
        <w:t>种植单位</w:t>
      </w:r>
      <w:r>
        <w:rPr>
          <w:rFonts w:hint="default" w:ascii="Times New Roman" w:hAnsi="Times New Roman" w:eastAsia="仿宋_GB2312" w:cs="Times New Roman"/>
          <w:sz w:val="32"/>
          <w:szCs w:val="32"/>
          <w:highlight w:val="none"/>
        </w:rPr>
        <w:t>对使用农药的安全间隔期不了解违规使用或滥用农药。</w:t>
      </w:r>
    </w:p>
    <w:p>
      <w:pPr>
        <w:widowControl w:val="0"/>
        <w:wordWrap/>
        <w:adjustRightInd/>
        <w:snapToGrid/>
        <w:spacing w:line="520" w:lineRule="exact"/>
        <w:ind w:firstLine="640" w:firstLineChars="200"/>
        <w:textAlignment w:val="auto"/>
        <w:rPr>
          <w:rFonts w:hint="eastAsia" w:ascii="Times New Roman" w:hAnsi="Times New Roman" w:eastAsia="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霜霉威和霜霉威盐酸盐</w:t>
      </w:r>
    </w:p>
    <w:p>
      <w:pPr>
        <w:widowControl w:val="0"/>
        <w:wordWrap/>
        <w:adjustRightInd/>
        <w:snapToGrid/>
        <w:spacing w:line="52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cs="Times New Roman"/>
          <w:sz w:val="32"/>
          <w:szCs w:val="32"/>
          <w:highlight w:val="none"/>
          <w:lang w:eastAsia="zh-CN"/>
        </w:rPr>
        <w:t>霜霉威和霜霉威盐酸盐是一类高效、广谱、安全的氨基甲酸酯类杀菌剂</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eastAsia="zh-CN"/>
        </w:rPr>
        <w:t>可有效防治多种作物的种子、幼苗、根、茎叶部卵菌纲引起的病害</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《食品安全国家标准食品中农药最大残留限量》（GB 2763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）中规定，</w:t>
      </w:r>
      <w:r>
        <w:rPr>
          <w:rFonts w:hint="eastAsia" w:ascii="Times New Roman" w:hAnsi="Times New Roman" w:eastAsia="仿宋_GB2312" w:cs="Times New Roman"/>
          <w:sz w:val="32"/>
          <w:szCs w:val="32"/>
          <w:highlight w:val="none"/>
          <w:lang w:eastAsia="zh-CN"/>
        </w:rPr>
        <w:t>霜霉威和霜霉威盐酸盐</w:t>
      </w:r>
      <w:r>
        <w:rPr>
          <w:rFonts w:hint="default" w:ascii="Times New Roman" w:hAnsi="Times New Roman" w:eastAsia="仿宋_GB2312" w:cs="Times New Roman"/>
          <w:sz w:val="32"/>
          <w:szCs w:val="32"/>
          <w:highlight w:val="none"/>
        </w:rPr>
        <w:t>在</w:t>
      </w:r>
      <w:r>
        <w:rPr>
          <w:rFonts w:hint="eastAsia" w:ascii="Times New Roman" w:hAnsi="Times New Roman" w:eastAsia="仿宋_GB2312" w:cs="Times New Roman"/>
          <w:sz w:val="32"/>
          <w:szCs w:val="32"/>
          <w:highlight w:val="none"/>
          <w:lang w:eastAsia="zh-CN"/>
        </w:rPr>
        <w:t>葡萄</w:t>
      </w:r>
      <w:r>
        <w:rPr>
          <w:rFonts w:hint="default" w:ascii="Times New Roman" w:hAnsi="Times New Roman" w:eastAsia="仿宋_GB2312" w:cs="Times New Roman"/>
          <w:sz w:val="32"/>
          <w:szCs w:val="32"/>
          <w:highlight w:val="none"/>
        </w:rPr>
        <w:t>中的最大残留限量为2</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mg/kg。</w:t>
      </w:r>
      <w:r>
        <w:rPr>
          <w:rFonts w:hint="eastAsia" w:ascii="Times New Roman" w:hAnsi="Times New Roman" w:eastAsia="仿宋_GB2312" w:cs="Times New Roman"/>
          <w:sz w:val="32"/>
          <w:szCs w:val="32"/>
          <w:lang w:val="en-US" w:eastAsia="zh-CN"/>
        </w:rPr>
        <w:t>葡萄</w:t>
      </w:r>
      <w:r>
        <w:rPr>
          <w:rFonts w:hint="eastAsia" w:ascii="Times New Roman" w:hAnsi="Times New Roman" w:eastAsia="仿宋_GB2312"/>
          <w:sz w:val="32"/>
          <w:szCs w:val="32"/>
          <w:lang/>
        </w:rPr>
        <w:t>中</w:t>
      </w:r>
      <w:r>
        <w:rPr>
          <w:rFonts w:hint="eastAsia" w:ascii="Times New Roman" w:hAnsi="Times New Roman" w:eastAsia="仿宋_GB2312" w:cs="Times New Roman"/>
          <w:sz w:val="32"/>
          <w:szCs w:val="32"/>
          <w:highlight w:val="none"/>
          <w:lang w:eastAsia="zh-CN"/>
        </w:rPr>
        <w:t>霜霉威和霜霉威盐酸盐</w:t>
      </w:r>
      <w:r>
        <w:rPr>
          <w:rFonts w:hint="eastAsia" w:ascii="Times New Roman" w:hAnsi="Times New Roman" w:eastAsia="仿宋_GB2312"/>
          <w:sz w:val="32"/>
          <w:szCs w:val="32"/>
        </w:rPr>
        <w:t>超标，可能是</w:t>
      </w:r>
      <w:r>
        <w:rPr>
          <w:rFonts w:hint="eastAsia" w:ascii="Times New Roman" w:hAnsi="Times New Roman" w:eastAsia="仿宋_GB2312"/>
          <w:sz w:val="32"/>
          <w:szCs w:val="32"/>
          <w:lang w:eastAsia="zh-CN"/>
        </w:rPr>
        <w:t>种植单位</w:t>
      </w:r>
      <w:r>
        <w:rPr>
          <w:rFonts w:hint="eastAsia" w:ascii="Times New Roman" w:hAnsi="Times New Roman" w:eastAsia="仿宋_GB2312"/>
          <w:sz w:val="32"/>
          <w:szCs w:val="32"/>
        </w:rPr>
        <w:t>在</w:t>
      </w:r>
      <w:r>
        <w:rPr>
          <w:rFonts w:hint="eastAsia" w:ascii="Times New Roman" w:hAnsi="Times New Roman" w:eastAsia="仿宋_GB2312"/>
          <w:sz w:val="32"/>
          <w:szCs w:val="32"/>
          <w:lang w:eastAsia="zh-CN"/>
        </w:rPr>
        <w:t>种植</w:t>
      </w:r>
      <w:r>
        <w:rPr>
          <w:rFonts w:hint="eastAsia" w:ascii="Times New Roman" w:hAnsi="Times New Roman" w:eastAsia="仿宋_GB2312"/>
          <w:sz w:val="32"/>
          <w:szCs w:val="32"/>
        </w:rPr>
        <w:t>过程中为快速控制疫病，违规加大用药量，致使上市销售产品残留</w:t>
      </w:r>
      <w:r>
        <w:rPr>
          <w:rFonts w:hint="eastAsia" w:ascii="Times New Roman" w:hAnsi="Times New Roman" w:eastAsia="仿宋_GB2312"/>
          <w:sz w:val="32"/>
          <w:szCs w:val="32"/>
          <w:lang w:eastAsia="zh-CN"/>
        </w:rPr>
        <w:t>量</w:t>
      </w:r>
      <w:r>
        <w:rPr>
          <w:rFonts w:hint="eastAsia" w:ascii="Times New Roman" w:hAnsi="Times New Roman" w:eastAsia="仿宋_GB2312"/>
          <w:sz w:val="32"/>
          <w:szCs w:val="32"/>
        </w:rPr>
        <w:t>超标。</w:t>
      </w:r>
    </w:p>
    <w:p>
      <w:pPr>
        <w:widowControl w:val="0"/>
        <w:wordWrap/>
        <w:adjustRightInd/>
        <w:snapToGrid/>
        <w:spacing w:line="520" w:lineRule="exact"/>
        <w:ind w:firstLine="640" w:firstLineChars="200"/>
        <w:textAlignment w:val="auto"/>
        <w:rPr>
          <w:rFonts w:hint="eastAsia" w:ascii="Times New Roman" w:hAnsi="Times New Roman" w:eastAsia="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阿维菌素</w:t>
      </w:r>
    </w:p>
    <w:p>
      <w:pPr>
        <w:spacing w:line="540" w:lineRule="exact"/>
        <w:ind w:firstLine="640" w:firstLineChars="200"/>
        <w:rPr>
          <w:rFonts w:hint="eastAsia" w:ascii="Times New Roman" w:hAnsi="Times New Roman" w:eastAsia="仿宋_GB2312"/>
          <w:sz w:val="32"/>
          <w:szCs w:val="32"/>
        </w:rPr>
      </w:pPr>
      <w:r>
        <w:rPr>
          <w:rFonts w:hint="default" w:ascii="Times New Roman" w:hAnsi="Times New Roman" w:eastAsia="仿宋_GB2312" w:cs="Times New Roman"/>
          <w:sz w:val="32"/>
          <w:szCs w:val="32"/>
          <w:highlight w:val="none"/>
        </w:rPr>
        <w:t>阿维菌素是一种抗生素类杀虫、杀螨、杀线虫剂，具有广谱、高效、低残留等特点。《食品安全国家标准食品中农药最大残留限量》（GB 2763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lang w:val="en-US" w:eastAsia="zh-CN"/>
        </w:rPr>
        <w:t>19</w:t>
      </w:r>
      <w:r>
        <w:rPr>
          <w:rFonts w:hint="default" w:ascii="Times New Roman" w:hAnsi="Times New Roman" w:eastAsia="仿宋_GB2312" w:cs="Times New Roman"/>
          <w:sz w:val="32"/>
          <w:szCs w:val="32"/>
          <w:highlight w:val="none"/>
        </w:rPr>
        <w:t>）中规定，阿维菌素在</w:t>
      </w:r>
      <w:r>
        <w:rPr>
          <w:rFonts w:hint="eastAsia" w:ascii="Times New Roman" w:hAnsi="Times New Roman" w:eastAsia="仿宋_GB2312" w:cs="Times New Roman"/>
          <w:sz w:val="32"/>
          <w:szCs w:val="32"/>
          <w:highlight w:val="none"/>
          <w:lang w:eastAsia="zh-CN"/>
        </w:rPr>
        <w:t>菠菜</w:t>
      </w:r>
      <w:r>
        <w:rPr>
          <w:rFonts w:hint="default" w:ascii="Times New Roman" w:hAnsi="Times New Roman" w:eastAsia="仿宋_GB2312" w:cs="Times New Roman"/>
          <w:sz w:val="32"/>
          <w:szCs w:val="32"/>
          <w:highlight w:val="none"/>
        </w:rPr>
        <w:t>中的最大残留限量为0.</w:t>
      </w:r>
      <w:r>
        <w:rPr>
          <w:rFonts w:hint="eastAsia" w:ascii="Times New Roman" w:hAnsi="Times New Roman" w:eastAsia="仿宋_GB2312" w:cs="Times New Roman"/>
          <w:sz w:val="32"/>
          <w:szCs w:val="32"/>
          <w:highlight w:val="none"/>
          <w:lang w:val="en-US" w:eastAsia="zh-CN"/>
        </w:rPr>
        <w:t xml:space="preserve">05 </w:t>
      </w:r>
      <w:r>
        <w:rPr>
          <w:rFonts w:hint="default" w:ascii="Times New Roman" w:hAnsi="Times New Roman" w:eastAsia="仿宋_GB2312" w:cs="Times New Roman"/>
          <w:sz w:val="32"/>
          <w:szCs w:val="32"/>
          <w:highlight w:val="none"/>
        </w:rPr>
        <w:t>mg/kg。少量的阿维菌素残留不会引起人体急性中毒，但长期食用阿维菌素残留超标的食品，对人体健康有一定影响。</w:t>
      </w:r>
    </w:p>
    <w:p>
      <w:pPr>
        <w:keepNext/>
        <w:widowControl w:val="0"/>
        <w:wordWrap/>
        <w:adjustRightInd/>
        <w:snapToGrid/>
        <w:spacing w:line="520" w:lineRule="exact"/>
        <w:ind w:firstLine="640" w:firstLineChars="200"/>
        <w:textAlignment w:val="auto"/>
        <w:rPr>
          <w:rFonts w:hint="eastAsia" w:ascii="Times New Roman" w:hAnsi="Times New Roman" w:eastAsia="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毒死蜱</w:t>
      </w:r>
    </w:p>
    <w:p>
      <w:pPr>
        <w:widowControl w:val="0"/>
        <w:wordWrap/>
        <w:adjustRightInd/>
        <w:snapToGrid/>
        <w:spacing w:line="520" w:lineRule="exact"/>
        <w:ind w:firstLine="640" w:firstLineChars="200"/>
        <w:textAlignment w:val="auto"/>
        <w:rPr>
          <w:rFonts w:hint="eastAsia" w:ascii="Times New Roman" w:hAnsi="Times New Roman" w:eastAsia="仿宋_GB2312"/>
          <w:sz w:val="32"/>
          <w:szCs w:val="32"/>
        </w:rPr>
      </w:pPr>
      <w:r>
        <w:rPr>
          <w:rFonts w:hint="default" w:ascii="Times New Roman" w:hAnsi="Times New Roman" w:eastAsia="仿宋_GB2312" w:cs="Times New Roman"/>
          <w:sz w:val="32"/>
          <w:szCs w:val="32"/>
          <w:highlight w:val="none"/>
        </w:rPr>
        <w:t>毒死蜱是一种具有触杀、胃毒和熏蒸作用的</w:t>
      </w:r>
      <w:r>
        <w:rPr>
          <w:rFonts w:ascii="Times New Roman" w:hAnsi="Times New Roman" w:eastAsia="仿宋_GB2312"/>
          <w:sz w:val="32"/>
          <w:szCs w:val="32"/>
          <w:highlight w:val="none"/>
        </w:rPr>
        <w:t>硫代磷酸酯类</w:t>
      </w:r>
      <w:r>
        <w:rPr>
          <w:rFonts w:hint="default" w:ascii="Times New Roman" w:hAnsi="Times New Roman" w:eastAsia="仿宋_GB2312" w:cs="Times New Roman"/>
          <w:sz w:val="32"/>
          <w:szCs w:val="32"/>
          <w:highlight w:val="none"/>
        </w:rPr>
        <w:t>有机磷杀虫剂。</w:t>
      </w:r>
      <w:r>
        <w:rPr>
          <w:rFonts w:hint="eastAsia" w:ascii="Times New Roman" w:hAnsi="Times New Roman" w:eastAsia="仿宋_GB2312" w:cs="Times New Roman"/>
          <w:sz w:val="32"/>
          <w:szCs w:val="32"/>
          <w:highlight w:val="none"/>
          <w:lang w:eastAsia="zh-CN"/>
        </w:rPr>
        <w:t>少量的毒死蜱残留不会引起人体急性中毒，但长期食用毒死蜱残留超标的食品，可能对人体健康有一定影响。</w:t>
      </w:r>
      <w:r>
        <w:rPr>
          <w:rFonts w:hint="default" w:ascii="Times New Roman" w:hAnsi="Times New Roman" w:eastAsia="仿宋_GB2312" w:cs="Times New Roman"/>
          <w:sz w:val="32"/>
          <w:szCs w:val="32"/>
          <w:highlight w:val="none"/>
        </w:rPr>
        <w:t>《食品安全国家标准 食品中农药最大残留限量》（GB 2763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）中规定，毒死蜱在</w:t>
      </w:r>
      <w:r>
        <w:rPr>
          <w:rFonts w:hint="eastAsia" w:ascii="Times New Roman" w:hAnsi="Times New Roman" w:eastAsia="仿宋_GB2312" w:cs="Times New Roman"/>
          <w:sz w:val="32"/>
          <w:szCs w:val="32"/>
          <w:highlight w:val="none"/>
          <w:lang w:eastAsia="zh-CN"/>
        </w:rPr>
        <w:t>芹菜</w:t>
      </w:r>
      <w:r>
        <w:rPr>
          <w:rFonts w:hint="default" w:ascii="Times New Roman" w:hAnsi="Times New Roman" w:eastAsia="仿宋_GB2312" w:cs="Times New Roman"/>
          <w:sz w:val="32"/>
          <w:szCs w:val="32"/>
          <w:highlight w:val="none"/>
        </w:rPr>
        <w:t>中的最大残留限量为0.0</w:t>
      </w:r>
      <w:r>
        <w:rPr>
          <w:rFonts w:hint="eastAsia" w:ascii="Times New Roman" w:hAnsi="Times New Roman" w:eastAsia="仿宋_GB2312" w:cs="Times New Roman"/>
          <w:sz w:val="32"/>
          <w:szCs w:val="32"/>
          <w:highlight w:val="none"/>
          <w:lang w:val="en-US" w:eastAsia="zh-CN"/>
        </w:rPr>
        <w:t xml:space="preserve">5 </w:t>
      </w:r>
      <w:r>
        <w:rPr>
          <w:rFonts w:hint="default" w:ascii="Times New Roman" w:hAnsi="Times New Roman" w:eastAsia="仿宋_GB2312" w:cs="Times New Roman"/>
          <w:sz w:val="32"/>
          <w:szCs w:val="32"/>
          <w:highlight w:val="none"/>
        </w:rPr>
        <w:t>mg/kg。</w:t>
      </w:r>
      <w:r>
        <w:rPr>
          <w:rFonts w:hint="eastAsia" w:ascii="Times New Roman" w:hAnsi="Times New Roman" w:eastAsia="仿宋_GB2312" w:cs="Times New Roman"/>
          <w:sz w:val="32"/>
          <w:szCs w:val="32"/>
          <w:highlight w:val="none"/>
          <w:lang w:eastAsia="zh-CN"/>
        </w:rPr>
        <w:t>芹菜中毒死蜱超标的原因，可能是种植单位为了控制虫害而违规使用。</w:t>
      </w:r>
    </w:p>
    <w:p>
      <w:pPr>
        <w:widowControl w:val="0"/>
        <w:wordWrap/>
        <w:adjustRightInd/>
        <w:snapToGrid/>
        <w:spacing w:line="520" w:lineRule="exact"/>
        <w:ind w:firstLine="640" w:firstLineChars="200"/>
        <w:textAlignment w:val="auto"/>
        <w:rPr>
          <w:rFonts w:hint="eastAsia" w:ascii="Times New Roman" w:hAnsi="Times New Roman" w:eastAsia="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氯霉素</w:t>
      </w:r>
    </w:p>
    <w:p>
      <w:pPr>
        <w:widowControl w:val="0"/>
        <w:wordWrap/>
        <w:adjustRightInd/>
        <w:snapToGrid/>
        <w:spacing w:line="520" w:lineRule="exact"/>
        <w:ind w:firstLine="640" w:firstLineChars="200"/>
        <w:textAlignment w:val="auto"/>
        <w:rPr>
          <w:rFonts w:hint="eastAsia" w:ascii="Times New Roman" w:hAnsi="Times New Roman" w:eastAsia="仿宋_GB2312"/>
          <w:sz w:val="32"/>
          <w:szCs w:val="32"/>
        </w:rPr>
      </w:pPr>
      <w:r>
        <w:rPr>
          <w:rFonts w:hint="default" w:ascii="Times New Roman" w:hAnsi="Times New Roman" w:eastAsia="仿宋_GB2312" w:cs="Times New Roman"/>
          <w:sz w:val="32"/>
          <w:szCs w:val="32"/>
        </w:rPr>
        <w:t>氯霉素是一种</w:t>
      </w:r>
      <w:r>
        <w:rPr>
          <w:rFonts w:ascii="Times New Roman" w:hAnsi="Times New Roman" w:eastAsia="仿宋_GB2312" w:cs="Times New Roman"/>
          <w:sz w:val="32"/>
          <w:szCs w:val="32"/>
        </w:rPr>
        <w:t>抑菌效果好</w:t>
      </w:r>
      <w:r>
        <w:rPr>
          <w:rFonts w:hint="eastAsia" w:ascii="Times New Roman" w:hAnsi="Times New Roman" w:eastAsia="仿宋_GB2312" w:cs="Times New Roman"/>
          <w:sz w:val="32"/>
          <w:szCs w:val="32"/>
          <w:lang w:eastAsia="zh-CN"/>
        </w:rPr>
        <w:t>且</w:t>
      </w:r>
      <w:r>
        <w:rPr>
          <w:rFonts w:ascii="Times New Roman" w:hAnsi="Times New Roman" w:eastAsia="仿宋_GB2312" w:cs="Times New Roman"/>
          <w:kern w:val="0"/>
          <w:sz w:val="32"/>
          <w:szCs w:val="32"/>
        </w:rPr>
        <w:t>相对廉价</w:t>
      </w:r>
      <w:r>
        <w:rPr>
          <w:rFonts w:hint="eastAsia" w:ascii="Times New Roman" w:hAnsi="Times New Roman" w:eastAsia="仿宋_GB2312" w:cs="Times New Roman"/>
          <w:kern w:val="0"/>
          <w:sz w:val="32"/>
          <w:szCs w:val="32"/>
          <w:lang w:eastAsia="zh-CN"/>
        </w:rPr>
        <w:t>的</w:t>
      </w:r>
      <w:r>
        <w:rPr>
          <w:rFonts w:hint="default" w:ascii="Times New Roman" w:hAnsi="Times New Roman" w:eastAsia="仿宋_GB2312" w:cs="Times New Roman"/>
          <w:sz w:val="32"/>
          <w:szCs w:val="32"/>
        </w:rPr>
        <w:t>杀菌剂，也是高效广谱的</w:t>
      </w:r>
      <w:r>
        <w:rPr>
          <w:rFonts w:ascii="Times New Roman" w:hAnsi="Times New Roman" w:eastAsia="仿宋_GB2312" w:cs="Times New Roman"/>
          <w:sz w:val="32"/>
          <w:szCs w:val="32"/>
        </w:rPr>
        <w:t>酰胺醇类</w:t>
      </w:r>
      <w:r>
        <w:rPr>
          <w:rFonts w:hint="default" w:ascii="Times New Roman" w:hAnsi="Times New Roman" w:eastAsia="仿宋_GB2312" w:cs="Times New Roman"/>
          <w:sz w:val="32"/>
          <w:szCs w:val="32"/>
        </w:rPr>
        <w:t>抗生素，对革兰氏阳性菌和革兰氏阴性菌均有较好的抑制作用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《食品动物中禁止使用的药品及其他化合物清单》（农业</w:t>
      </w:r>
      <w:r>
        <w:rPr>
          <w:rFonts w:hint="eastAsia" w:ascii="Times New Roman" w:hAnsi="Times New Roman" w:eastAsia="仿宋_GB2312" w:cs="Times New Roman"/>
          <w:sz w:val="32"/>
          <w:szCs w:val="32"/>
          <w:lang w:eastAsia="zh-CN"/>
        </w:rPr>
        <w:t>农村</w:t>
      </w:r>
      <w:r>
        <w:rPr>
          <w:rFonts w:hint="default" w:ascii="Times New Roman" w:hAnsi="Times New Roman" w:eastAsia="仿宋_GB2312" w:cs="Times New Roman"/>
          <w:sz w:val="32"/>
          <w:szCs w:val="32"/>
        </w:rPr>
        <w:t>部公告第2</w:t>
      </w:r>
      <w:r>
        <w:rPr>
          <w:rFonts w:hint="eastAsia"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号）中规定，氯霉素为禁止使用的药物，在动物性食品中不得检出。</w:t>
      </w:r>
      <w:r>
        <w:rPr>
          <w:rFonts w:hint="eastAsia" w:ascii="Times New Roman" w:hAnsi="Times New Roman" w:eastAsia="仿宋_GB2312" w:cs="Times New Roman"/>
          <w:sz w:val="32"/>
          <w:szCs w:val="32"/>
          <w:lang w:eastAsia="zh-CN"/>
        </w:rPr>
        <w:t>检出不合格的原因可能是养殖环节或者运输环节为了减少发病率而违规投放导致。</w:t>
      </w:r>
      <w:r>
        <w:rPr>
          <w:rFonts w:ascii="Times New Roman" w:hAnsi="Times New Roman" w:eastAsia="仿宋_GB2312"/>
          <w:sz w:val="32"/>
          <w:szCs w:val="32"/>
        </w:rPr>
        <w:t>长期食用检出氯霉素的食品，可能引起恶心、呕吐、食欲缺乏、舌炎、口腔炎、过敏以及其他不良</w:t>
      </w:r>
      <w:r>
        <w:rPr>
          <w:rFonts w:hint="eastAsia" w:ascii="Times New Roman" w:hAnsi="Times New Roman" w:eastAsia="仿宋_GB2312"/>
          <w:sz w:val="32"/>
          <w:szCs w:val="32"/>
          <w:lang w:eastAsia="zh-CN"/>
        </w:rPr>
        <w:t>反应</w:t>
      </w:r>
      <w:r>
        <w:rPr>
          <w:rFonts w:ascii="Times New Roman" w:hAnsi="Times New Roman" w:eastAsia="仿宋_GB2312"/>
          <w:sz w:val="32"/>
          <w:szCs w:val="32"/>
        </w:rPr>
        <w:t>，还可能对造血系统、神经系统造成损害</w:t>
      </w:r>
      <w:r>
        <w:rPr>
          <w:rFonts w:hint="default" w:ascii="Times New Roman" w:hAnsi="Times New Roman" w:eastAsia="仿宋_GB2312" w:cs="Times New Roman"/>
          <w:sz w:val="32"/>
          <w:szCs w:val="32"/>
        </w:rPr>
        <w:t>。</w:t>
      </w:r>
    </w:p>
    <w:p>
      <w:pPr>
        <w:widowControl w:val="0"/>
        <w:wordWrap/>
        <w:adjustRightInd/>
        <w:snapToGrid/>
        <w:spacing w:line="520" w:lineRule="exact"/>
        <w:ind w:firstLine="640" w:firstLineChars="200"/>
        <w:textAlignment w:val="auto"/>
        <w:rPr>
          <w:rFonts w:hint="eastAsia" w:ascii="Times New Roman" w:hAnsi="Times New Roman" w:eastAsia="黑体"/>
          <w:sz w:val="32"/>
          <w:szCs w:val="32"/>
          <w:lang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恩诺沙星</w:t>
      </w:r>
    </w:p>
    <w:p>
      <w:pPr>
        <w:widowControl w:val="0"/>
        <w:wordWrap/>
        <w:adjustRightInd/>
        <w:snapToGrid/>
        <w:spacing w:line="520" w:lineRule="exact"/>
        <w:ind w:firstLine="640" w:firstLineChars="200"/>
        <w:textAlignment w:val="auto"/>
        <w:rPr>
          <w:rFonts w:hint="eastAsia" w:ascii="Times New Roman" w:hAnsi="Times New Roman" w:eastAsia="仿宋_GB2312"/>
          <w:sz w:val="32"/>
          <w:szCs w:val="32"/>
        </w:rPr>
      </w:pPr>
      <w:r>
        <w:rPr>
          <w:rFonts w:hint="default" w:ascii="Times New Roman" w:hAnsi="Times New Roman" w:eastAsia="仿宋_GB2312" w:cs="Times New Roman"/>
          <w:sz w:val="32"/>
          <w:szCs w:val="32"/>
          <w:highlight w:val="none"/>
        </w:rPr>
        <w:t>恩诺沙星属于氟喹诺酮类药物，是一类人工合成的广谱抗菌药，用于治疗动物的皮肤感染、呼吸道感染等，是动物专属用药。《食品安全国家标准 食品中兽药最大残留限量》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GB 31650-2019</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中规定，恩诺沙星（以恩诺沙星和环丙沙星之和计）</w:t>
      </w:r>
      <w:r>
        <w:rPr>
          <w:rFonts w:hint="eastAsia" w:ascii="Times New Roman" w:hAnsi="Times New Roman" w:eastAsia="仿宋_GB2312" w:cs="Times New Roman"/>
          <w:sz w:val="32"/>
          <w:szCs w:val="32"/>
          <w:highlight w:val="none"/>
          <w:lang w:eastAsia="zh-CN"/>
        </w:rPr>
        <w:t>在水产品中的</w:t>
      </w:r>
      <w:r>
        <w:rPr>
          <w:rFonts w:hint="default" w:ascii="Times New Roman" w:hAnsi="Times New Roman" w:eastAsia="仿宋_GB2312" w:cs="Times New Roman"/>
          <w:sz w:val="32"/>
          <w:szCs w:val="32"/>
          <w:highlight w:val="none"/>
        </w:rPr>
        <w:t>最高残留限量为100</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μg/kg。</w:t>
      </w:r>
      <w:r>
        <w:rPr>
          <w:rFonts w:ascii="Times New Roman" w:hAnsi="Times New Roman" w:eastAsia="仿宋_GB2312" w:cs="Times New Roman"/>
          <w:sz w:val="32"/>
          <w:szCs w:val="32"/>
          <w:highlight w:val="none"/>
        </w:rPr>
        <w:t>水产品中恩诺沙星超标的原因，可能是养殖户在养殖过程中为快速控制疫病，违规加大用药量</w:t>
      </w:r>
      <w:r>
        <w:rPr>
          <w:rFonts w:hint="eastAsia" w:ascii="Times New Roman" w:hAnsi="Times New Roman" w:eastAsia="仿宋_GB2312" w:cs="Times New Roman"/>
          <w:sz w:val="32"/>
          <w:szCs w:val="32"/>
          <w:highlight w:val="none"/>
          <w:lang w:eastAsia="zh-CN"/>
        </w:rPr>
        <w:t>；也可能是养殖户</w:t>
      </w:r>
      <w:r>
        <w:rPr>
          <w:rFonts w:ascii="Times New Roman" w:hAnsi="Times New Roman" w:eastAsia="仿宋_GB2312" w:cs="Times New Roman"/>
          <w:sz w:val="32"/>
          <w:szCs w:val="32"/>
          <w:highlight w:val="none"/>
        </w:rPr>
        <w:t>不遵守休药期规定，致使产品上市销售时残留超标。长期食用恩诺沙星超标的食品，可能导致恩诺沙星在人体中蓄积，进而对人体机能产生危害，还可能使人体产生耐药性菌株。</w:t>
      </w:r>
    </w:p>
    <w:p>
      <w:pPr>
        <w:widowControl w:val="0"/>
        <w:wordWrap/>
        <w:adjustRightInd/>
        <w:snapToGrid/>
        <w:spacing w:line="520" w:lineRule="exact"/>
        <w:ind w:firstLine="640" w:firstLineChars="200"/>
        <w:textAlignment w:val="auto"/>
        <w:rPr>
          <w:rFonts w:hint="eastAsia" w:ascii="Times New Roman" w:hAnsi="Times New Roman" w:eastAsia="黑体"/>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五氯酚酸钠(以五氯酚计)</w:t>
      </w:r>
    </w:p>
    <w:p>
      <w:pPr>
        <w:widowControl w:val="0"/>
        <w:wordWrap/>
        <w:adjustRightInd/>
        <w:snapToGrid/>
        <w:spacing w:line="520" w:lineRule="exact"/>
        <w:ind w:firstLine="640" w:firstLineChars="200"/>
        <w:textAlignment w:val="auto"/>
        <w:rPr>
          <w:rFonts w:hint="eastAsia" w:ascii="Times New Roman" w:hAnsi="Times New Roman" w:eastAsia="仿宋_GB2312"/>
          <w:sz w:val="32"/>
          <w:szCs w:val="32"/>
        </w:rPr>
      </w:pPr>
      <w:r>
        <w:rPr>
          <w:rFonts w:hint="default" w:ascii="Times New Roman" w:hAnsi="Times New Roman" w:eastAsia="仿宋_GB2312" w:cs="Times New Roman"/>
          <w:sz w:val="32"/>
          <w:szCs w:val="32"/>
        </w:rPr>
        <w:t>五氯酚酸钠属于有机氯农药，常被用作除草剂、杀菌剂，或用于鱼塘虾塘的消毒。《食品动物中禁止使用的药品及其他化合物清单》（农业</w:t>
      </w:r>
      <w:r>
        <w:rPr>
          <w:rFonts w:hint="eastAsia" w:ascii="Times New Roman" w:hAnsi="Times New Roman" w:eastAsia="仿宋_GB2312" w:cs="Times New Roman"/>
          <w:sz w:val="32"/>
          <w:szCs w:val="32"/>
          <w:lang w:eastAsia="zh-CN"/>
        </w:rPr>
        <w:t>农村</w:t>
      </w:r>
      <w:r>
        <w:rPr>
          <w:rFonts w:hint="default" w:ascii="Times New Roman" w:hAnsi="Times New Roman" w:eastAsia="仿宋_GB2312" w:cs="Times New Roman"/>
          <w:sz w:val="32"/>
          <w:szCs w:val="32"/>
        </w:rPr>
        <w:t>部公告第</w:t>
      </w:r>
      <w:r>
        <w:rPr>
          <w:rFonts w:hint="eastAsia" w:ascii="Times New Roman" w:hAnsi="Times New Roman" w:eastAsia="仿宋_GB2312" w:cs="Times New Roman"/>
          <w:sz w:val="32"/>
          <w:szCs w:val="32"/>
          <w:lang w:val="en-US" w:eastAsia="zh-CN"/>
        </w:rPr>
        <w:t>250</w:t>
      </w:r>
      <w:r>
        <w:rPr>
          <w:rFonts w:hint="default" w:ascii="Times New Roman" w:hAnsi="Times New Roman" w:eastAsia="仿宋_GB2312" w:cs="Times New Roman"/>
          <w:sz w:val="32"/>
          <w:szCs w:val="32"/>
        </w:rPr>
        <w:t>号）中规定，五氯酚酸钠为禁止使用的药物，在动物性食品中不得检出。五氯酚酸钠由于其水溶性，易造成水或土壤污染，通过食物链作用进入牲畜体内，进而进入人体内。五氯酚酸钠能抑制生物代谢过程中氧化磷酸化作用，长期摄入这类物质，可能会对人体的肝、肾及中枢神经系统造成损害。</w:t>
      </w:r>
    </w:p>
    <w:sectPr>
      <w:footerReference r:id="rId4" w:type="default"/>
      <w:pgSz w:w="11906" w:h="16838"/>
      <w:pgMar w:top="1758" w:right="1531" w:bottom="158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altName w:val="微软雅黑"/>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1460B"/>
    <w:rsid w:val="0000324C"/>
    <w:rsid w:val="00004F83"/>
    <w:rsid w:val="00007C2C"/>
    <w:rsid w:val="00024090"/>
    <w:rsid w:val="00037AB7"/>
    <w:rsid w:val="00040905"/>
    <w:rsid w:val="00060B6F"/>
    <w:rsid w:val="00060B93"/>
    <w:rsid w:val="00070928"/>
    <w:rsid w:val="00072B5F"/>
    <w:rsid w:val="00082066"/>
    <w:rsid w:val="00087175"/>
    <w:rsid w:val="000A1486"/>
    <w:rsid w:val="000B04BA"/>
    <w:rsid w:val="000B4F5C"/>
    <w:rsid w:val="000C2CA5"/>
    <w:rsid w:val="000D0B64"/>
    <w:rsid w:val="000E4E34"/>
    <w:rsid w:val="000F4793"/>
    <w:rsid w:val="00103D32"/>
    <w:rsid w:val="00103E04"/>
    <w:rsid w:val="00116B39"/>
    <w:rsid w:val="0012776B"/>
    <w:rsid w:val="00136C77"/>
    <w:rsid w:val="001370D9"/>
    <w:rsid w:val="0013793A"/>
    <w:rsid w:val="00137DF9"/>
    <w:rsid w:val="00141D90"/>
    <w:rsid w:val="00162BE0"/>
    <w:rsid w:val="00170D33"/>
    <w:rsid w:val="001812E1"/>
    <w:rsid w:val="00182164"/>
    <w:rsid w:val="00193ECB"/>
    <w:rsid w:val="00194217"/>
    <w:rsid w:val="001A5EBB"/>
    <w:rsid w:val="001B6791"/>
    <w:rsid w:val="001D75A7"/>
    <w:rsid w:val="001E22C8"/>
    <w:rsid w:val="001E5923"/>
    <w:rsid w:val="001F4DF1"/>
    <w:rsid w:val="001F4FF5"/>
    <w:rsid w:val="00200B89"/>
    <w:rsid w:val="002066CE"/>
    <w:rsid w:val="0021623A"/>
    <w:rsid w:val="00220A7A"/>
    <w:rsid w:val="00220BEA"/>
    <w:rsid w:val="00232336"/>
    <w:rsid w:val="0023497B"/>
    <w:rsid w:val="0023765C"/>
    <w:rsid w:val="00242E9F"/>
    <w:rsid w:val="002562C4"/>
    <w:rsid w:val="00280AA9"/>
    <w:rsid w:val="00282A92"/>
    <w:rsid w:val="002A7C32"/>
    <w:rsid w:val="002B1CBA"/>
    <w:rsid w:val="002B3F57"/>
    <w:rsid w:val="002B699F"/>
    <w:rsid w:val="002C66A5"/>
    <w:rsid w:val="002E31A8"/>
    <w:rsid w:val="002E68C6"/>
    <w:rsid w:val="00315A3B"/>
    <w:rsid w:val="00330BC3"/>
    <w:rsid w:val="00342B83"/>
    <w:rsid w:val="00345A80"/>
    <w:rsid w:val="003502EC"/>
    <w:rsid w:val="003771E5"/>
    <w:rsid w:val="003916D1"/>
    <w:rsid w:val="003917AB"/>
    <w:rsid w:val="003A0507"/>
    <w:rsid w:val="003A2952"/>
    <w:rsid w:val="003A3E70"/>
    <w:rsid w:val="003A65CA"/>
    <w:rsid w:val="003A7B6F"/>
    <w:rsid w:val="003B693D"/>
    <w:rsid w:val="003B7542"/>
    <w:rsid w:val="003B7EEA"/>
    <w:rsid w:val="003D3C5C"/>
    <w:rsid w:val="003F0C65"/>
    <w:rsid w:val="003F3A9B"/>
    <w:rsid w:val="00407C4B"/>
    <w:rsid w:val="00407F31"/>
    <w:rsid w:val="00436468"/>
    <w:rsid w:val="004401E3"/>
    <w:rsid w:val="00446487"/>
    <w:rsid w:val="00474857"/>
    <w:rsid w:val="00493891"/>
    <w:rsid w:val="00496430"/>
    <w:rsid w:val="004A062D"/>
    <w:rsid w:val="004B18DA"/>
    <w:rsid w:val="004B584D"/>
    <w:rsid w:val="004E06A8"/>
    <w:rsid w:val="004E0D42"/>
    <w:rsid w:val="004E1EB9"/>
    <w:rsid w:val="004F469F"/>
    <w:rsid w:val="00507CCC"/>
    <w:rsid w:val="00512688"/>
    <w:rsid w:val="00517FF0"/>
    <w:rsid w:val="0052587F"/>
    <w:rsid w:val="00533C76"/>
    <w:rsid w:val="005355C3"/>
    <w:rsid w:val="00540CFD"/>
    <w:rsid w:val="00550830"/>
    <w:rsid w:val="00551523"/>
    <w:rsid w:val="0055485D"/>
    <w:rsid w:val="005575AC"/>
    <w:rsid w:val="00564520"/>
    <w:rsid w:val="005802B7"/>
    <w:rsid w:val="005804D0"/>
    <w:rsid w:val="005858A1"/>
    <w:rsid w:val="00593762"/>
    <w:rsid w:val="005B3719"/>
    <w:rsid w:val="005B3D20"/>
    <w:rsid w:val="005D2D4F"/>
    <w:rsid w:val="005D7771"/>
    <w:rsid w:val="005E213A"/>
    <w:rsid w:val="005E2FA4"/>
    <w:rsid w:val="005E4D3D"/>
    <w:rsid w:val="005E56B3"/>
    <w:rsid w:val="005E57EA"/>
    <w:rsid w:val="005F57D1"/>
    <w:rsid w:val="00620B81"/>
    <w:rsid w:val="006222B3"/>
    <w:rsid w:val="006249C2"/>
    <w:rsid w:val="006370C1"/>
    <w:rsid w:val="00642940"/>
    <w:rsid w:val="006447FD"/>
    <w:rsid w:val="0065576D"/>
    <w:rsid w:val="00661168"/>
    <w:rsid w:val="00663904"/>
    <w:rsid w:val="006714CA"/>
    <w:rsid w:val="00674822"/>
    <w:rsid w:val="00681681"/>
    <w:rsid w:val="00684D4C"/>
    <w:rsid w:val="00696F4E"/>
    <w:rsid w:val="006A29D2"/>
    <w:rsid w:val="006A6DD9"/>
    <w:rsid w:val="006B769C"/>
    <w:rsid w:val="006C197C"/>
    <w:rsid w:val="006C33E8"/>
    <w:rsid w:val="006C527E"/>
    <w:rsid w:val="006C578A"/>
    <w:rsid w:val="006D7BFC"/>
    <w:rsid w:val="006E26C6"/>
    <w:rsid w:val="006E4D8D"/>
    <w:rsid w:val="006E5C15"/>
    <w:rsid w:val="006E5F6B"/>
    <w:rsid w:val="00700420"/>
    <w:rsid w:val="007116B0"/>
    <w:rsid w:val="0071460B"/>
    <w:rsid w:val="00733E1C"/>
    <w:rsid w:val="00741A43"/>
    <w:rsid w:val="007452CF"/>
    <w:rsid w:val="00755834"/>
    <w:rsid w:val="00770EE7"/>
    <w:rsid w:val="00774280"/>
    <w:rsid w:val="00781D3F"/>
    <w:rsid w:val="00782328"/>
    <w:rsid w:val="00796768"/>
    <w:rsid w:val="007A4892"/>
    <w:rsid w:val="007A6E04"/>
    <w:rsid w:val="007B393B"/>
    <w:rsid w:val="007B3ECF"/>
    <w:rsid w:val="007C06DA"/>
    <w:rsid w:val="007E1640"/>
    <w:rsid w:val="007E6B66"/>
    <w:rsid w:val="007F1CC9"/>
    <w:rsid w:val="00810B1F"/>
    <w:rsid w:val="00820B59"/>
    <w:rsid w:val="00823FFB"/>
    <w:rsid w:val="00840624"/>
    <w:rsid w:val="00840A19"/>
    <w:rsid w:val="008456AB"/>
    <w:rsid w:val="00853D8C"/>
    <w:rsid w:val="008637FC"/>
    <w:rsid w:val="00865373"/>
    <w:rsid w:val="0086564C"/>
    <w:rsid w:val="0086782D"/>
    <w:rsid w:val="00880B04"/>
    <w:rsid w:val="00885CB7"/>
    <w:rsid w:val="008B4F3D"/>
    <w:rsid w:val="008D0F95"/>
    <w:rsid w:val="008D2306"/>
    <w:rsid w:val="008E5742"/>
    <w:rsid w:val="008E75F5"/>
    <w:rsid w:val="008F2F7C"/>
    <w:rsid w:val="00905342"/>
    <w:rsid w:val="00905993"/>
    <w:rsid w:val="009075A7"/>
    <w:rsid w:val="009113BD"/>
    <w:rsid w:val="0092704C"/>
    <w:rsid w:val="00932A6F"/>
    <w:rsid w:val="009424AB"/>
    <w:rsid w:val="009522DA"/>
    <w:rsid w:val="00955D69"/>
    <w:rsid w:val="00982EA9"/>
    <w:rsid w:val="0098319F"/>
    <w:rsid w:val="009918D2"/>
    <w:rsid w:val="00992E04"/>
    <w:rsid w:val="00994F92"/>
    <w:rsid w:val="009A34A4"/>
    <w:rsid w:val="009E2488"/>
    <w:rsid w:val="009E660C"/>
    <w:rsid w:val="009F2D08"/>
    <w:rsid w:val="00A24BB6"/>
    <w:rsid w:val="00A464AD"/>
    <w:rsid w:val="00A543DA"/>
    <w:rsid w:val="00A570BD"/>
    <w:rsid w:val="00A61968"/>
    <w:rsid w:val="00A72AE6"/>
    <w:rsid w:val="00A77932"/>
    <w:rsid w:val="00A83D51"/>
    <w:rsid w:val="00A92ACE"/>
    <w:rsid w:val="00AA2CD3"/>
    <w:rsid w:val="00AB7C4E"/>
    <w:rsid w:val="00AD213C"/>
    <w:rsid w:val="00AD306F"/>
    <w:rsid w:val="00AD3B68"/>
    <w:rsid w:val="00AD7952"/>
    <w:rsid w:val="00AE05C0"/>
    <w:rsid w:val="00AE1B81"/>
    <w:rsid w:val="00AE7860"/>
    <w:rsid w:val="00B00428"/>
    <w:rsid w:val="00B05068"/>
    <w:rsid w:val="00B06148"/>
    <w:rsid w:val="00B07CAE"/>
    <w:rsid w:val="00B15789"/>
    <w:rsid w:val="00B15A3A"/>
    <w:rsid w:val="00B34599"/>
    <w:rsid w:val="00B378D0"/>
    <w:rsid w:val="00B43714"/>
    <w:rsid w:val="00B56B3B"/>
    <w:rsid w:val="00B7020F"/>
    <w:rsid w:val="00B77875"/>
    <w:rsid w:val="00B77F8D"/>
    <w:rsid w:val="00B825CB"/>
    <w:rsid w:val="00B856BB"/>
    <w:rsid w:val="00B87F55"/>
    <w:rsid w:val="00BB2FE7"/>
    <w:rsid w:val="00BB719F"/>
    <w:rsid w:val="00BE289B"/>
    <w:rsid w:val="00BE3C90"/>
    <w:rsid w:val="00C049E9"/>
    <w:rsid w:val="00C13D2E"/>
    <w:rsid w:val="00C17692"/>
    <w:rsid w:val="00C25DD9"/>
    <w:rsid w:val="00C27B01"/>
    <w:rsid w:val="00C32E4B"/>
    <w:rsid w:val="00C42D77"/>
    <w:rsid w:val="00C53CA3"/>
    <w:rsid w:val="00C544BC"/>
    <w:rsid w:val="00C56D24"/>
    <w:rsid w:val="00C6193C"/>
    <w:rsid w:val="00C62D0A"/>
    <w:rsid w:val="00C736D2"/>
    <w:rsid w:val="00C77588"/>
    <w:rsid w:val="00C93034"/>
    <w:rsid w:val="00C964F7"/>
    <w:rsid w:val="00C970DB"/>
    <w:rsid w:val="00CE3813"/>
    <w:rsid w:val="00CF5A10"/>
    <w:rsid w:val="00CF785C"/>
    <w:rsid w:val="00D22F51"/>
    <w:rsid w:val="00D23753"/>
    <w:rsid w:val="00D30AB9"/>
    <w:rsid w:val="00D33623"/>
    <w:rsid w:val="00D40F49"/>
    <w:rsid w:val="00D41C27"/>
    <w:rsid w:val="00D43D18"/>
    <w:rsid w:val="00D50291"/>
    <w:rsid w:val="00D5517F"/>
    <w:rsid w:val="00D55E79"/>
    <w:rsid w:val="00D60D95"/>
    <w:rsid w:val="00D6333E"/>
    <w:rsid w:val="00D65D2F"/>
    <w:rsid w:val="00D6699D"/>
    <w:rsid w:val="00D773F7"/>
    <w:rsid w:val="00D85E06"/>
    <w:rsid w:val="00D870C2"/>
    <w:rsid w:val="00DA1D3D"/>
    <w:rsid w:val="00DB192A"/>
    <w:rsid w:val="00DB3264"/>
    <w:rsid w:val="00DC276D"/>
    <w:rsid w:val="00DC32B3"/>
    <w:rsid w:val="00DC5ADF"/>
    <w:rsid w:val="00DD3C49"/>
    <w:rsid w:val="00DE00D2"/>
    <w:rsid w:val="00DE2D50"/>
    <w:rsid w:val="00DF029E"/>
    <w:rsid w:val="00DF25DF"/>
    <w:rsid w:val="00E063FF"/>
    <w:rsid w:val="00E27276"/>
    <w:rsid w:val="00E44F68"/>
    <w:rsid w:val="00E47031"/>
    <w:rsid w:val="00E54230"/>
    <w:rsid w:val="00E60468"/>
    <w:rsid w:val="00E64566"/>
    <w:rsid w:val="00E67571"/>
    <w:rsid w:val="00E83A11"/>
    <w:rsid w:val="00E86418"/>
    <w:rsid w:val="00E87BD0"/>
    <w:rsid w:val="00EA29C9"/>
    <w:rsid w:val="00EB33F8"/>
    <w:rsid w:val="00EB7CDF"/>
    <w:rsid w:val="00EC367B"/>
    <w:rsid w:val="00ED0B41"/>
    <w:rsid w:val="00ED5132"/>
    <w:rsid w:val="00EF57EF"/>
    <w:rsid w:val="00F029F2"/>
    <w:rsid w:val="00F10875"/>
    <w:rsid w:val="00F30610"/>
    <w:rsid w:val="00F334E3"/>
    <w:rsid w:val="00F34E52"/>
    <w:rsid w:val="00F37E70"/>
    <w:rsid w:val="00F42059"/>
    <w:rsid w:val="00F555BB"/>
    <w:rsid w:val="00F70131"/>
    <w:rsid w:val="00FA45C1"/>
    <w:rsid w:val="00FA6257"/>
    <w:rsid w:val="00FB001D"/>
    <w:rsid w:val="00FB3151"/>
    <w:rsid w:val="00FB4DCA"/>
    <w:rsid w:val="00FC1DA3"/>
    <w:rsid w:val="00FC733E"/>
    <w:rsid w:val="00FE113F"/>
    <w:rsid w:val="00FE3CC4"/>
    <w:rsid w:val="00FF46DC"/>
    <w:rsid w:val="00FF6181"/>
    <w:rsid w:val="011C0BCA"/>
    <w:rsid w:val="012226D5"/>
    <w:rsid w:val="01700DA8"/>
    <w:rsid w:val="017C7722"/>
    <w:rsid w:val="01F966D3"/>
    <w:rsid w:val="027971A8"/>
    <w:rsid w:val="037603D2"/>
    <w:rsid w:val="03CF4F2F"/>
    <w:rsid w:val="03FE4BB0"/>
    <w:rsid w:val="04946179"/>
    <w:rsid w:val="0560390B"/>
    <w:rsid w:val="05DF4D37"/>
    <w:rsid w:val="06B743A4"/>
    <w:rsid w:val="071812B1"/>
    <w:rsid w:val="07A64EAA"/>
    <w:rsid w:val="07C37F51"/>
    <w:rsid w:val="07F55F73"/>
    <w:rsid w:val="08067A73"/>
    <w:rsid w:val="08370EDC"/>
    <w:rsid w:val="083E6C02"/>
    <w:rsid w:val="08AA2B61"/>
    <w:rsid w:val="08E40795"/>
    <w:rsid w:val="0922166D"/>
    <w:rsid w:val="09714AB2"/>
    <w:rsid w:val="098A1388"/>
    <w:rsid w:val="09C55B49"/>
    <w:rsid w:val="09F20D6F"/>
    <w:rsid w:val="0A2B151C"/>
    <w:rsid w:val="0A7B2A65"/>
    <w:rsid w:val="0ABE3E7C"/>
    <w:rsid w:val="0ACF4474"/>
    <w:rsid w:val="0ADC1ED8"/>
    <w:rsid w:val="0BBE5193"/>
    <w:rsid w:val="0BC25A8B"/>
    <w:rsid w:val="0BD2681D"/>
    <w:rsid w:val="0C09350C"/>
    <w:rsid w:val="0C4911DD"/>
    <w:rsid w:val="0EBF6469"/>
    <w:rsid w:val="0F126C27"/>
    <w:rsid w:val="0F192A20"/>
    <w:rsid w:val="0FC21E71"/>
    <w:rsid w:val="0FCD5D6B"/>
    <w:rsid w:val="0FD66233"/>
    <w:rsid w:val="10573253"/>
    <w:rsid w:val="10902BDA"/>
    <w:rsid w:val="10F07073"/>
    <w:rsid w:val="115C4CC8"/>
    <w:rsid w:val="11AC0BB3"/>
    <w:rsid w:val="13061562"/>
    <w:rsid w:val="14595B8A"/>
    <w:rsid w:val="14D66C97"/>
    <w:rsid w:val="15223E26"/>
    <w:rsid w:val="153A2A63"/>
    <w:rsid w:val="15E61350"/>
    <w:rsid w:val="1609292A"/>
    <w:rsid w:val="16250233"/>
    <w:rsid w:val="16704207"/>
    <w:rsid w:val="16F225A9"/>
    <w:rsid w:val="17D22A44"/>
    <w:rsid w:val="17F8495D"/>
    <w:rsid w:val="180A32EB"/>
    <w:rsid w:val="18551718"/>
    <w:rsid w:val="186571AE"/>
    <w:rsid w:val="19EF2499"/>
    <w:rsid w:val="1A234A32"/>
    <w:rsid w:val="1AA114E1"/>
    <w:rsid w:val="1AB3653A"/>
    <w:rsid w:val="1AE30BDB"/>
    <w:rsid w:val="1B325905"/>
    <w:rsid w:val="1B455695"/>
    <w:rsid w:val="1BD80CB3"/>
    <w:rsid w:val="1BDF5F9E"/>
    <w:rsid w:val="1C175A7E"/>
    <w:rsid w:val="1C8015AD"/>
    <w:rsid w:val="1D394692"/>
    <w:rsid w:val="1D42033D"/>
    <w:rsid w:val="1E674975"/>
    <w:rsid w:val="1E866690"/>
    <w:rsid w:val="1EB3621F"/>
    <w:rsid w:val="1F005C8B"/>
    <w:rsid w:val="1F766591"/>
    <w:rsid w:val="1FBA0442"/>
    <w:rsid w:val="20BE69A8"/>
    <w:rsid w:val="20E0327D"/>
    <w:rsid w:val="20FB6DD2"/>
    <w:rsid w:val="212D300F"/>
    <w:rsid w:val="212F5B52"/>
    <w:rsid w:val="21AB337D"/>
    <w:rsid w:val="21EC14CF"/>
    <w:rsid w:val="22573F27"/>
    <w:rsid w:val="228F617C"/>
    <w:rsid w:val="23067DF3"/>
    <w:rsid w:val="232E5765"/>
    <w:rsid w:val="237408B3"/>
    <w:rsid w:val="239D684B"/>
    <w:rsid w:val="23D64982"/>
    <w:rsid w:val="23FD6220"/>
    <w:rsid w:val="247C7916"/>
    <w:rsid w:val="24912249"/>
    <w:rsid w:val="24EA059E"/>
    <w:rsid w:val="25962846"/>
    <w:rsid w:val="2625046E"/>
    <w:rsid w:val="26852C82"/>
    <w:rsid w:val="269548F2"/>
    <w:rsid w:val="26D94A2D"/>
    <w:rsid w:val="270A7070"/>
    <w:rsid w:val="27291BFA"/>
    <w:rsid w:val="273777A5"/>
    <w:rsid w:val="275027AD"/>
    <w:rsid w:val="27A31F56"/>
    <w:rsid w:val="27A85B5D"/>
    <w:rsid w:val="28495C05"/>
    <w:rsid w:val="28541EE2"/>
    <w:rsid w:val="285F6CA9"/>
    <w:rsid w:val="28A91888"/>
    <w:rsid w:val="28CB5B38"/>
    <w:rsid w:val="296043DA"/>
    <w:rsid w:val="2999123D"/>
    <w:rsid w:val="29A94FEA"/>
    <w:rsid w:val="29BC1947"/>
    <w:rsid w:val="29BD1476"/>
    <w:rsid w:val="2A2666F7"/>
    <w:rsid w:val="2A970FCF"/>
    <w:rsid w:val="2AB6339A"/>
    <w:rsid w:val="2AF36D6C"/>
    <w:rsid w:val="2AF66BB4"/>
    <w:rsid w:val="2BE33A7E"/>
    <w:rsid w:val="2BEC4870"/>
    <w:rsid w:val="2C0C7880"/>
    <w:rsid w:val="2CAB2FF8"/>
    <w:rsid w:val="2CE86775"/>
    <w:rsid w:val="2D275DD9"/>
    <w:rsid w:val="2DB47034"/>
    <w:rsid w:val="2E1B440D"/>
    <w:rsid w:val="2E2F698C"/>
    <w:rsid w:val="2E391D82"/>
    <w:rsid w:val="2E3975F4"/>
    <w:rsid w:val="2EAA2037"/>
    <w:rsid w:val="2EBA5865"/>
    <w:rsid w:val="2EFE7B61"/>
    <w:rsid w:val="2F6F06E9"/>
    <w:rsid w:val="2F926E4D"/>
    <w:rsid w:val="2FD62518"/>
    <w:rsid w:val="2FDF4F83"/>
    <w:rsid w:val="2FEB713E"/>
    <w:rsid w:val="3103712E"/>
    <w:rsid w:val="31725B3F"/>
    <w:rsid w:val="31753691"/>
    <w:rsid w:val="324A1F67"/>
    <w:rsid w:val="327E111C"/>
    <w:rsid w:val="329F75F2"/>
    <w:rsid w:val="332B5A5B"/>
    <w:rsid w:val="335956AC"/>
    <w:rsid w:val="338B2A41"/>
    <w:rsid w:val="33B303C0"/>
    <w:rsid w:val="34290287"/>
    <w:rsid w:val="346C1251"/>
    <w:rsid w:val="34F03913"/>
    <w:rsid w:val="35255148"/>
    <w:rsid w:val="366D00A6"/>
    <w:rsid w:val="369818B8"/>
    <w:rsid w:val="36A06233"/>
    <w:rsid w:val="36E01FD7"/>
    <w:rsid w:val="36EB2058"/>
    <w:rsid w:val="37425CF6"/>
    <w:rsid w:val="3758460B"/>
    <w:rsid w:val="37C96C54"/>
    <w:rsid w:val="384E19A7"/>
    <w:rsid w:val="38511AD3"/>
    <w:rsid w:val="38BB0CCB"/>
    <w:rsid w:val="39AF4F6D"/>
    <w:rsid w:val="3A141FEA"/>
    <w:rsid w:val="3A3D38FC"/>
    <w:rsid w:val="3A6B27AB"/>
    <w:rsid w:val="3B180385"/>
    <w:rsid w:val="3B29247E"/>
    <w:rsid w:val="3B7344EF"/>
    <w:rsid w:val="3BFD080A"/>
    <w:rsid w:val="3C3A1BBA"/>
    <w:rsid w:val="3C48738D"/>
    <w:rsid w:val="3CBE4B39"/>
    <w:rsid w:val="3DB46903"/>
    <w:rsid w:val="3E88337C"/>
    <w:rsid w:val="3EE067FA"/>
    <w:rsid w:val="3F132617"/>
    <w:rsid w:val="3F900118"/>
    <w:rsid w:val="40745073"/>
    <w:rsid w:val="41710270"/>
    <w:rsid w:val="41A040D0"/>
    <w:rsid w:val="41A4783B"/>
    <w:rsid w:val="41F510F6"/>
    <w:rsid w:val="42976EF1"/>
    <w:rsid w:val="42E051AE"/>
    <w:rsid w:val="43E25FB9"/>
    <w:rsid w:val="43E32474"/>
    <w:rsid w:val="44F43D64"/>
    <w:rsid w:val="45097BAE"/>
    <w:rsid w:val="454A6688"/>
    <w:rsid w:val="45B46E61"/>
    <w:rsid w:val="46901B65"/>
    <w:rsid w:val="47B239B0"/>
    <w:rsid w:val="48964626"/>
    <w:rsid w:val="489764AD"/>
    <w:rsid w:val="48FC3C0E"/>
    <w:rsid w:val="49292F37"/>
    <w:rsid w:val="49AA5808"/>
    <w:rsid w:val="4A145221"/>
    <w:rsid w:val="4A174784"/>
    <w:rsid w:val="4A205B65"/>
    <w:rsid w:val="4A7710FB"/>
    <w:rsid w:val="4A84072A"/>
    <w:rsid w:val="4A956612"/>
    <w:rsid w:val="4AB36055"/>
    <w:rsid w:val="4B485E58"/>
    <w:rsid w:val="4C045ED8"/>
    <w:rsid w:val="4C925556"/>
    <w:rsid w:val="4D33432B"/>
    <w:rsid w:val="4D932A82"/>
    <w:rsid w:val="4DE93042"/>
    <w:rsid w:val="4DEF2269"/>
    <w:rsid w:val="4ECC78FB"/>
    <w:rsid w:val="4F1C6438"/>
    <w:rsid w:val="4F69619A"/>
    <w:rsid w:val="4F7E5DF3"/>
    <w:rsid w:val="504F0D3F"/>
    <w:rsid w:val="50A34C96"/>
    <w:rsid w:val="50C317AD"/>
    <w:rsid w:val="510C7C82"/>
    <w:rsid w:val="511C4043"/>
    <w:rsid w:val="517064D6"/>
    <w:rsid w:val="519D05B0"/>
    <w:rsid w:val="51A653D2"/>
    <w:rsid w:val="51B67D26"/>
    <w:rsid w:val="51CC2AC6"/>
    <w:rsid w:val="51F25B79"/>
    <w:rsid w:val="52441AD7"/>
    <w:rsid w:val="52590DCA"/>
    <w:rsid w:val="527E4356"/>
    <w:rsid w:val="52A40806"/>
    <w:rsid w:val="52B51FA2"/>
    <w:rsid w:val="52C1376A"/>
    <w:rsid w:val="52C707BC"/>
    <w:rsid w:val="53221C98"/>
    <w:rsid w:val="53925964"/>
    <w:rsid w:val="53BC5FF1"/>
    <w:rsid w:val="53D13163"/>
    <w:rsid w:val="54607EFB"/>
    <w:rsid w:val="54760763"/>
    <w:rsid w:val="549A20A7"/>
    <w:rsid w:val="54BE4852"/>
    <w:rsid w:val="54C6395E"/>
    <w:rsid w:val="54C96211"/>
    <w:rsid w:val="54E84F10"/>
    <w:rsid w:val="555F4FE8"/>
    <w:rsid w:val="558154AE"/>
    <w:rsid w:val="56125E1A"/>
    <w:rsid w:val="56170D48"/>
    <w:rsid w:val="566A3F49"/>
    <w:rsid w:val="56C00FAA"/>
    <w:rsid w:val="57834738"/>
    <w:rsid w:val="57893B58"/>
    <w:rsid w:val="57BB0603"/>
    <w:rsid w:val="57DC5CE7"/>
    <w:rsid w:val="584B5740"/>
    <w:rsid w:val="58547D7A"/>
    <w:rsid w:val="592A5B63"/>
    <w:rsid w:val="59D76957"/>
    <w:rsid w:val="59F14D2C"/>
    <w:rsid w:val="5AD516B1"/>
    <w:rsid w:val="5AE84818"/>
    <w:rsid w:val="5B0C797F"/>
    <w:rsid w:val="5B5029D9"/>
    <w:rsid w:val="5C15467A"/>
    <w:rsid w:val="5C221A7E"/>
    <w:rsid w:val="5C3A02C9"/>
    <w:rsid w:val="5C7762CB"/>
    <w:rsid w:val="5CAC7946"/>
    <w:rsid w:val="5CC548AA"/>
    <w:rsid w:val="5D3378F5"/>
    <w:rsid w:val="5E0239DB"/>
    <w:rsid w:val="5EC55BE1"/>
    <w:rsid w:val="5F6548C3"/>
    <w:rsid w:val="5F6666E5"/>
    <w:rsid w:val="5FA716D4"/>
    <w:rsid w:val="5FA74074"/>
    <w:rsid w:val="5FB12964"/>
    <w:rsid w:val="60567A2D"/>
    <w:rsid w:val="60F50E94"/>
    <w:rsid w:val="61400248"/>
    <w:rsid w:val="61AF066B"/>
    <w:rsid w:val="61E50EC6"/>
    <w:rsid w:val="6276039D"/>
    <w:rsid w:val="62B71E81"/>
    <w:rsid w:val="63433214"/>
    <w:rsid w:val="635926B2"/>
    <w:rsid w:val="63A138F1"/>
    <w:rsid w:val="641B47EE"/>
    <w:rsid w:val="642F16CE"/>
    <w:rsid w:val="64396C29"/>
    <w:rsid w:val="652A44A7"/>
    <w:rsid w:val="657A424D"/>
    <w:rsid w:val="657F1F8A"/>
    <w:rsid w:val="65A329A5"/>
    <w:rsid w:val="65CA3231"/>
    <w:rsid w:val="671E3059"/>
    <w:rsid w:val="675A2762"/>
    <w:rsid w:val="677D239A"/>
    <w:rsid w:val="67B558EF"/>
    <w:rsid w:val="685E0A07"/>
    <w:rsid w:val="689E1E85"/>
    <w:rsid w:val="68F20E23"/>
    <w:rsid w:val="6901318C"/>
    <w:rsid w:val="6B2B1151"/>
    <w:rsid w:val="6B4D7B76"/>
    <w:rsid w:val="6BEA75A5"/>
    <w:rsid w:val="6C340155"/>
    <w:rsid w:val="6D433090"/>
    <w:rsid w:val="6E9261E9"/>
    <w:rsid w:val="6F130A96"/>
    <w:rsid w:val="6F8761E7"/>
    <w:rsid w:val="701A0300"/>
    <w:rsid w:val="707C6628"/>
    <w:rsid w:val="70D77231"/>
    <w:rsid w:val="70EE640B"/>
    <w:rsid w:val="70FD0333"/>
    <w:rsid w:val="72382705"/>
    <w:rsid w:val="72454AAD"/>
    <w:rsid w:val="737D62D8"/>
    <w:rsid w:val="738B165A"/>
    <w:rsid w:val="739A44CD"/>
    <w:rsid w:val="73DE7633"/>
    <w:rsid w:val="74311613"/>
    <w:rsid w:val="74925C49"/>
    <w:rsid w:val="74EE088A"/>
    <w:rsid w:val="7517704A"/>
    <w:rsid w:val="75380C68"/>
    <w:rsid w:val="75663E61"/>
    <w:rsid w:val="75713A46"/>
    <w:rsid w:val="75AE3092"/>
    <w:rsid w:val="7679276F"/>
    <w:rsid w:val="76AA1D3E"/>
    <w:rsid w:val="76B04107"/>
    <w:rsid w:val="76C244AF"/>
    <w:rsid w:val="77287EA6"/>
    <w:rsid w:val="78FD1EAE"/>
    <w:rsid w:val="799161E6"/>
    <w:rsid w:val="79B97450"/>
    <w:rsid w:val="7A47428C"/>
    <w:rsid w:val="7A9E2B7C"/>
    <w:rsid w:val="7AB21DBD"/>
    <w:rsid w:val="7AD728D4"/>
    <w:rsid w:val="7C0D6C96"/>
    <w:rsid w:val="7CBB7FC7"/>
    <w:rsid w:val="7CF516F7"/>
    <w:rsid w:val="7D772B93"/>
    <w:rsid w:val="7D862802"/>
    <w:rsid w:val="7DC37082"/>
    <w:rsid w:val="7DE76EAC"/>
    <w:rsid w:val="7DF97C1B"/>
    <w:rsid w:val="7E5E7DB8"/>
    <w:rsid w:val="7F5F24E8"/>
    <w:rsid w:val="7F7822F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29"/>
    <w:qFormat/>
    <w:uiPriority w:val="9"/>
    <w:pPr>
      <w:widowControl/>
      <w:spacing w:before="100" w:beforeAutospacing="1" w:after="100" w:afterAutospacing="1"/>
      <w:jc w:val="left"/>
      <w:outlineLvl w:val="2"/>
    </w:pPr>
    <w:rPr>
      <w:rFonts w:ascii="宋体" w:hAnsi="宋体" w:eastAsia="宋体" w:cs="宋体"/>
      <w:b/>
      <w:bCs/>
      <w:color w:val="333333"/>
      <w:kern w:val="0"/>
      <w:sz w:val="28"/>
      <w:szCs w:val="28"/>
    </w:rPr>
  </w:style>
  <w:style w:type="character" w:default="1" w:styleId="10">
    <w:name w:val="Default Paragraph Font"/>
    <w:unhideWhenUsed/>
    <w:uiPriority w:val="1"/>
  </w:style>
  <w:style w:type="table" w:default="1" w:styleId="21">
    <w:name w:val="Normal Table"/>
    <w:unhideWhenUsed/>
    <w:uiPriority w:val="99"/>
    <w:tblPr>
      <w:tblStyle w:val="21"/>
      <w:tblLayout w:type="fixed"/>
      <w:tblCellMar>
        <w:top w:w="0" w:type="dxa"/>
        <w:left w:w="108" w:type="dxa"/>
        <w:bottom w:w="0" w:type="dxa"/>
        <w:right w:w="108" w:type="dxa"/>
      </w:tblCellMar>
    </w:tblPr>
    <w:tcPr>
      <w:textDirection w:val="lrTb"/>
    </w:tcPr>
  </w:style>
  <w:style w:type="paragraph" w:styleId="4">
    <w:name w:val="Normal Indent"/>
    <w:basedOn w:val="1"/>
    <w:next w:val="5"/>
    <w:qFormat/>
    <w:uiPriority w:val="0"/>
    <w:pPr>
      <w:ind w:firstLine="420" w:firstLineChars="200"/>
    </w:pPr>
  </w:style>
  <w:style w:type="paragraph" w:styleId="5">
    <w:name w:val="toc 4"/>
    <w:basedOn w:val="1"/>
    <w:next w:val="1"/>
    <w:qFormat/>
    <w:uiPriority w:val="0"/>
    <w:pPr>
      <w:ind w:left="1260" w:leftChars="600"/>
    </w:pPr>
  </w:style>
  <w:style w:type="paragraph" w:styleId="6">
    <w:name w:val="Balloon Text"/>
    <w:basedOn w:val="1"/>
    <w:link w:val="28"/>
    <w:unhideWhenUsed/>
    <w:qFormat/>
    <w:uiPriority w:val="99"/>
    <w:rPr>
      <w:sz w:val="18"/>
      <w:szCs w:val="18"/>
    </w:rPr>
  </w:style>
  <w:style w:type="paragraph" w:styleId="7">
    <w:name w:val="footer"/>
    <w:basedOn w:val="1"/>
    <w:link w:val="27"/>
    <w:unhideWhenUsed/>
    <w:qFormat/>
    <w:uiPriority w:val="99"/>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rPr>
  </w:style>
  <w:style w:type="character" w:styleId="12">
    <w:name w:val="FollowedHyperlink"/>
    <w:basedOn w:val="10"/>
    <w:unhideWhenUsed/>
    <w:qFormat/>
    <w:uiPriority w:val="99"/>
    <w:rPr>
      <w:color w:val="338DE6"/>
      <w:u w:val="none"/>
    </w:rPr>
  </w:style>
  <w:style w:type="character" w:styleId="13">
    <w:name w:val="Emphasis"/>
    <w:basedOn w:val="10"/>
    <w:qFormat/>
    <w:uiPriority w:val="20"/>
    <w:rPr/>
  </w:style>
  <w:style w:type="character" w:styleId="14">
    <w:name w:val="HTML Definition"/>
    <w:basedOn w:val="10"/>
    <w:unhideWhenUsed/>
    <w:qFormat/>
    <w:uiPriority w:val="99"/>
    <w:rPr/>
  </w:style>
  <w:style w:type="character" w:styleId="15">
    <w:name w:val="HTML Variable"/>
    <w:basedOn w:val="10"/>
    <w:unhideWhenUsed/>
    <w:qFormat/>
    <w:uiPriority w:val="99"/>
    <w:rPr/>
  </w:style>
  <w:style w:type="character" w:styleId="16">
    <w:name w:val="Hyperlink"/>
    <w:basedOn w:val="10"/>
    <w:unhideWhenUsed/>
    <w:qFormat/>
    <w:uiPriority w:val="99"/>
    <w:rPr>
      <w:color w:val="338DE6"/>
      <w:u w:val="none"/>
    </w:rPr>
  </w:style>
  <w:style w:type="character" w:styleId="17">
    <w:name w:val="HTML Code"/>
    <w:basedOn w:val="10"/>
    <w:unhideWhenUsed/>
    <w:qFormat/>
    <w:uiPriority w:val="99"/>
    <w:rPr>
      <w:rFonts w:hint="default" w:ascii="monospace" w:hAnsi="monospace" w:eastAsia="monospace" w:cs="monospace"/>
      <w:sz w:val="21"/>
      <w:szCs w:val="21"/>
      <w:shd w:val="clear" w:color="auto" w:fill="FFFFFF"/>
    </w:rPr>
  </w:style>
  <w:style w:type="character" w:styleId="18">
    <w:name w:val="HTML Cite"/>
    <w:basedOn w:val="10"/>
    <w:unhideWhenUsed/>
    <w:qFormat/>
    <w:uiPriority w:val="99"/>
    <w:rPr/>
  </w:style>
  <w:style w:type="character" w:styleId="19">
    <w:name w:val="HTML Keyboard"/>
    <w:basedOn w:val="10"/>
    <w:unhideWhenUsed/>
    <w:qFormat/>
    <w:uiPriority w:val="99"/>
    <w:rPr>
      <w:rFonts w:ascii="monospace" w:hAnsi="monospace" w:eastAsia="monospace" w:cs="monospace"/>
      <w:sz w:val="21"/>
      <w:szCs w:val="21"/>
    </w:rPr>
  </w:style>
  <w:style w:type="character" w:styleId="20">
    <w:name w:val="HTML Sample"/>
    <w:basedOn w:val="10"/>
    <w:unhideWhenUsed/>
    <w:qFormat/>
    <w:uiPriority w:val="99"/>
    <w:rPr>
      <w:rFonts w:hint="default" w:ascii="monospace" w:hAnsi="monospace" w:eastAsia="monospace" w:cs="monospace"/>
      <w:sz w:val="21"/>
      <w:szCs w:val="21"/>
    </w:rPr>
  </w:style>
  <w:style w:type="paragraph" w:customStyle="1" w:styleId="22">
    <w:name w:val="列出段落1"/>
    <w:basedOn w:val="1"/>
    <w:qFormat/>
    <w:uiPriority w:val="34"/>
    <w:pPr>
      <w:ind w:firstLine="420" w:firstLineChars="200"/>
    </w:pPr>
  </w:style>
  <w:style w:type="paragraph" w:customStyle="1" w:styleId="23">
    <w:name w:val="列出段落2"/>
    <w:basedOn w:val="1"/>
    <w:unhideWhenUsed/>
    <w:qFormat/>
    <w:uiPriority w:val="99"/>
    <w:pPr>
      <w:ind w:firstLine="420" w:firstLineChars="200"/>
    </w:pPr>
  </w:style>
  <w:style w:type="paragraph" w:customStyle="1" w:styleId="24">
    <w:name w:val="List Paragraph"/>
    <w:basedOn w:val="1"/>
    <w:qFormat/>
    <w:uiPriority w:val="0"/>
    <w:pPr>
      <w:ind w:firstLine="420" w:firstLineChars="200"/>
    </w:pPr>
  </w:style>
  <w:style w:type="paragraph" w:customStyle="1" w:styleId="25">
    <w:name w:val="列出段落11"/>
    <w:basedOn w:val="1"/>
    <w:qFormat/>
    <w:uiPriority w:val="34"/>
    <w:pPr>
      <w:ind w:firstLine="420" w:firstLineChars="200"/>
    </w:pPr>
  </w:style>
  <w:style w:type="character" w:customStyle="1" w:styleId="26">
    <w:name w:val="页眉 Char"/>
    <w:basedOn w:val="10"/>
    <w:link w:val="8"/>
    <w:qFormat/>
    <w:uiPriority w:val="99"/>
    <w:rPr>
      <w:sz w:val="18"/>
      <w:szCs w:val="18"/>
    </w:rPr>
  </w:style>
  <w:style w:type="character" w:customStyle="1" w:styleId="27">
    <w:name w:val="页脚 Char"/>
    <w:basedOn w:val="10"/>
    <w:link w:val="7"/>
    <w:qFormat/>
    <w:uiPriority w:val="99"/>
    <w:rPr>
      <w:sz w:val="18"/>
      <w:szCs w:val="18"/>
    </w:rPr>
  </w:style>
  <w:style w:type="character" w:customStyle="1" w:styleId="28">
    <w:name w:val="批注框文本 Char"/>
    <w:basedOn w:val="10"/>
    <w:link w:val="6"/>
    <w:semiHidden/>
    <w:qFormat/>
    <w:uiPriority w:val="99"/>
    <w:rPr>
      <w:sz w:val="18"/>
      <w:szCs w:val="18"/>
    </w:rPr>
  </w:style>
  <w:style w:type="character" w:customStyle="1" w:styleId="29">
    <w:name w:val="标题 3 Char"/>
    <w:basedOn w:val="10"/>
    <w:link w:val="3"/>
    <w:qFormat/>
    <w:uiPriority w:val="9"/>
    <w:rPr>
      <w:rFonts w:ascii="宋体" w:hAnsi="宋体" w:eastAsia="宋体" w:cs="宋体"/>
      <w:b/>
      <w:bCs/>
      <w:color w:val="333333"/>
      <w:sz w:val="28"/>
      <w:szCs w:val="28"/>
    </w:rPr>
  </w:style>
  <w:style w:type="character" w:customStyle="1" w:styleId="30">
    <w:name w:val="title-prefix"/>
    <w:basedOn w:val="10"/>
    <w:qFormat/>
    <w:uiPriority w:val="0"/>
    <w:rPr/>
  </w:style>
  <w:style w:type="character" w:customStyle="1" w:styleId="31">
    <w:name w:val="description5"/>
    <w:basedOn w:val="10"/>
    <w:qFormat/>
    <w:uiPriority w:val="0"/>
    <w:rPr/>
  </w:style>
  <w:style w:type="character" w:customStyle="1" w:styleId="32">
    <w:name w:val="fontstrikethrough"/>
    <w:basedOn w:val="10"/>
    <w:qFormat/>
    <w:uiPriority w:val="0"/>
    <w:rPr>
      <w:strike/>
    </w:rPr>
  </w:style>
  <w:style w:type="character" w:customStyle="1" w:styleId="33">
    <w:name w:val="fontborder"/>
    <w:basedOn w:val="10"/>
    <w:qFormat/>
    <w:uiPriority w:val="0"/>
    <w:rPr>
      <w:bdr w:val="single" w:color="000000" w:sz="6" w:space="0"/>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2</Pages>
  <Words>111</Words>
  <Characters>637</Characters>
  <Lines>5</Lines>
  <Paragraphs>1</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2017-02-20T03:28:00Z</dcterms:created>
  <dc:creator>SDWM</dc:creator>
  <cp:lastModifiedBy>AAQQSS</cp:lastModifiedBy>
  <cp:lastPrinted>2019-08-09T03:53:00Z</cp:lastPrinted>
  <dcterms:modified xsi:type="dcterms:W3CDTF">2021-11-22T01:46:44Z</dcterms:modified>
  <dc:title>部分不合格项目的小知识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5427E3B3F88F4FCE8F19AD3C276F6A7A</vt:lpwstr>
  </property>
</Properties>
</file>