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
          <w:sz w:val="36"/>
          <w:szCs w:val="44"/>
        </w:rPr>
      </w:pPr>
    </w:p>
    <w:p>
      <w:pPr>
        <w:jc w:val="center"/>
        <w:rPr>
          <w:rFonts w:hint="eastAsia" w:ascii="宋体" w:hAnsi="宋体" w:eastAsia="宋体" w:cs="Arial"/>
          <w:b/>
          <w:sz w:val="36"/>
          <w:szCs w:val="44"/>
          <w:lang w:eastAsia="zh-CN"/>
        </w:rPr>
      </w:pPr>
      <w:r>
        <w:rPr>
          <w:sz w:val="36"/>
        </w:rPr>
        <w:pict>
          <v:group id="组合 6" o:spid="_x0000_s1026" o:spt="203" style="position:absolute;left:0pt;margin-left:-9.65pt;margin-top:-18.35pt;height:95.65pt;width:450.7pt;z-index:251659264;mso-width-relative:page;mso-height-relative:page;" coordsize="9014,1913">
            <o:lock v:ext="edit" grouping="f" rotation="f" text="f" aspectratio="f"/>
            <v:shape id="AutoShape 3" o:spid="_x0000_s1027" o:spt="136" type="#_x0000_t136" style="position:absolute;left:94;top:0;height:1429;width:8775;" fillcolor="#FF0000" filled="t" coordsize="21600,21600" adj="10800">
              <v:path/>
              <v:fill on="t" focussize="0,0"/>
              <v:stroke weight="1pt" color="#FF0000"/>
              <v:imagedata o:title=""/>
              <o:lock v:ext="edit" grouping="f" rotation="f" text="f" aspectratio="f"/>
              <v:textpath on="t" fitshape="t" fitpath="t" trim="t" xscale="f" string="陵水黎族自治县群英乡人民政府文件" style="font-family:方正小标宋简体;font-size:36pt;font-weight:bold;v-same-letter-heights:t;v-text-align:center;"/>
            </v:shape>
            <v:line id="Line 4" o:spid="_x0000_s1028" o:spt="20" style="position:absolute;left:0;top:1913;height:1;width:9014;" filled="f" stroked="t" coordsize="21600,21600">
              <v:path arrowok="t"/>
              <v:fill on="f" focussize="0,0"/>
              <v:stroke weight="4.5pt" color="#FF0000" linestyle="thickThin"/>
              <v:imagedata o:title=""/>
              <o:lock v:ext="edit" grouping="f" rotation="f" text="f" aspectratio="f"/>
            </v:line>
          </v:group>
        </w:pict>
      </w: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r>
        <w:rPr>
          <w:rFonts w:hint="eastAsia" w:ascii="宋体" w:hAnsi="宋体" w:eastAsia="宋体" w:cs="Arial"/>
          <w:b/>
          <w:sz w:val="36"/>
          <w:szCs w:val="44"/>
          <w:lang w:eastAsia="zh-CN"/>
        </w:rPr>
        <w:t>海南省陵水县群英乡群英村绿群苗圃种植基地产业发展项目绩效自评报告</w:t>
      </w:r>
    </w:p>
    <w:p>
      <w:pPr>
        <w:jc w:val="center"/>
        <w:rPr>
          <w:rFonts w:ascii="仿宋_GB2312"/>
          <w:szCs w:val="32"/>
        </w:rPr>
      </w:pPr>
    </w:p>
    <w:p>
      <w:pPr>
        <w:ind w:firstLine="600" w:firstLineChars="200"/>
        <w:rPr>
          <w:rFonts w:ascii="黑体" w:hAnsi="黑体" w:eastAsia="黑体" w:cs="黑体"/>
          <w:bCs/>
          <w:sz w:val="30"/>
          <w:szCs w:val="30"/>
        </w:rPr>
      </w:pPr>
      <w:r>
        <w:rPr>
          <w:rFonts w:hint="eastAsia" w:ascii="黑体" w:hAnsi="黑体" w:eastAsia="黑体" w:cs="黑体"/>
          <w:bCs/>
          <w:sz w:val="30"/>
          <w:szCs w:val="30"/>
        </w:rPr>
        <w:t>一、基本情况</w:t>
      </w:r>
    </w:p>
    <w:p>
      <w:pPr>
        <w:ind w:firstLine="640" w:firstLineChars="200"/>
        <w:outlineLvl w:val="0"/>
        <w:rPr>
          <w:rFonts w:hint="eastAsia" w:ascii="仿宋_GB2312" w:eastAsia="仿宋_GB2312"/>
          <w:color w:val="auto"/>
          <w:sz w:val="32"/>
          <w:szCs w:val="32"/>
        </w:rPr>
      </w:pPr>
      <w:r>
        <w:rPr>
          <w:rFonts w:hint="eastAsia" w:ascii="仿宋_GB2312" w:eastAsia="仿宋_GB2312"/>
          <w:sz w:val="32"/>
          <w:szCs w:val="32"/>
        </w:rPr>
        <w:t>（一）</w:t>
      </w:r>
      <w:r>
        <w:rPr>
          <w:rFonts w:hint="eastAsia" w:ascii="仿宋_GB2312" w:hAnsi="Times New Roman" w:eastAsia="仿宋_GB2312" w:cs="Times New Roman"/>
          <w:color w:val="auto"/>
          <w:sz w:val="32"/>
          <w:szCs w:val="32"/>
        </w:rPr>
        <w:t>群英乡群英村绿群苗圃种植基地产业发展项目</w:t>
      </w:r>
      <w:r>
        <w:rPr>
          <w:rFonts w:hint="eastAsia" w:ascii="仿宋_GB2312" w:hAnsi="Times New Roman" w:eastAsia="仿宋_GB2312" w:cs="Times New Roman"/>
          <w:color w:val="auto"/>
          <w:sz w:val="32"/>
          <w:szCs w:val="32"/>
          <w:lang w:eastAsia="zh-CN"/>
        </w:rPr>
        <w:t>资金下达</w:t>
      </w:r>
      <w:r>
        <w:rPr>
          <w:rFonts w:hint="eastAsia" w:ascii="仿宋_GB2312" w:eastAsia="仿宋_GB2312"/>
          <w:color w:val="auto"/>
          <w:sz w:val="32"/>
          <w:szCs w:val="32"/>
        </w:rPr>
        <w:t>预算</w:t>
      </w:r>
      <w:r>
        <w:rPr>
          <w:rFonts w:hint="eastAsia" w:ascii="仿宋_GB2312" w:eastAsia="仿宋_GB2312"/>
          <w:color w:val="auto"/>
          <w:sz w:val="32"/>
          <w:szCs w:val="32"/>
          <w:lang w:eastAsia="zh-CN"/>
        </w:rPr>
        <w:t>情况</w:t>
      </w:r>
    </w:p>
    <w:p>
      <w:pPr>
        <w:ind w:firstLine="640" w:firstLineChars="200"/>
        <w:outlineLvl w:val="0"/>
        <w:rPr>
          <w:rFonts w:hint="eastAsia" w:ascii="仿宋_GB2312" w:eastAsia="仿宋_GB2312"/>
          <w:color w:val="auto"/>
          <w:sz w:val="32"/>
          <w:szCs w:val="32"/>
          <w:lang w:val="en-US" w:eastAsia="zh-CN"/>
        </w:rPr>
      </w:pPr>
      <w:r>
        <w:rPr>
          <w:rFonts w:hint="eastAsia" w:ascii="仿宋_GB2312" w:hAnsi="Times New Roman" w:eastAsia="仿宋_GB2312" w:cs="Times New Roman"/>
          <w:color w:val="auto"/>
          <w:sz w:val="32"/>
          <w:szCs w:val="32"/>
          <w:lang w:eastAsia="zh-CN"/>
        </w:rPr>
        <w:t>群英乡群英村绿群苗圃种植基地产业发展项目，</w:t>
      </w:r>
      <w:r>
        <w:rPr>
          <w:rFonts w:hint="eastAsia" w:ascii="仿宋_GB2312" w:hAnsi="Times New Roman" w:eastAsia="仿宋_GB2312" w:cs="Times New Roman"/>
          <w:color w:val="auto"/>
          <w:sz w:val="32"/>
          <w:szCs w:val="32"/>
        </w:rPr>
        <w:t>项目</w:t>
      </w:r>
      <w:r>
        <w:rPr>
          <w:rFonts w:hint="eastAsia" w:ascii="仿宋_GB2312" w:eastAsia="仿宋_GB2312"/>
          <w:color w:val="auto"/>
          <w:sz w:val="32"/>
          <w:szCs w:val="32"/>
        </w:rPr>
        <w:t>预算</w:t>
      </w:r>
      <w:r>
        <w:rPr>
          <w:rFonts w:hint="eastAsia" w:ascii="仿宋_GB2312" w:eastAsia="仿宋_GB2312"/>
          <w:color w:val="auto"/>
          <w:sz w:val="32"/>
          <w:szCs w:val="32"/>
          <w:lang w:eastAsia="zh-CN"/>
        </w:rPr>
        <w:t>为</w:t>
      </w:r>
      <w:r>
        <w:rPr>
          <w:rFonts w:hint="eastAsia" w:ascii="仿宋_GB2312" w:eastAsia="仿宋_GB2312"/>
          <w:color w:val="auto"/>
          <w:sz w:val="32"/>
          <w:szCs w:val="32"/>
          <w:lang w:val="en-US" w:eastAsia="zh-CN"/>
        </w:rPr>
        <w:t>100万元，县财政局实际下达资金是100万元。</w:t>
      </w:r>
    </w:p>
    <w:p>
      <w:pPr>
        <w:ind w:firstLine="640" w:firstLineChars="200"/>
        <w:outlineLvl w:val="0"/>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hAnsi="Times New Roman" w:eastAsia="仿宋_GB2312" w:cs="Times New Roman"/>
          <w:color w:val="auto"/>
          <w:sz w:val="32"/>
          <w:szCs w:val="32"/>
        </w:rPr>
        <w:t>群英乡群英村绿群苗圃种植基地产业发展项目</w:t>
      </w:r>
      <w:r>
        <w:rPr>
          <w:rFonts w:hint="eastAsia" w:ascii="仿宋_GB2312" w:hAnsi="Times New Roman" w:eastAsia="仿宋_GB2312" w:cs="Times New Roman"/>
          <w:color w:val="auto"/>
          <w:sz w:val="32"/>
          <w:szCs w:val="32"/>
          <w:lang w:eastAsia="zh-CN"/>
        </w:rPr>
        <w:t>资金</w:t>
      </w:r>
      <w:r>
        <w:rPr>
          <w:rFonts w:hint="eastAsia" w:ascii="仿宋_GB2312" w:eastAsia="仿宋_GB2312"/>
          <w:color w:val="auto"/>
          <w:sz w:val="32"/>
          <w:szCs w:val="32"/>
        </w:rPr>
        <w:t>绩效目标</w:t>
      </w:r>
      <w:r>
        <w:rPr>
          <w:rFonts w:hint="eastAsia" w:ascii="仿宋_GB2312" w:eastAsia="仿宋_GB2312"/>
          <w:color w:val="auto"/>
          <w:sz w:val="32"/>
          <w:szCs w:val="32"/>
          <w:lang w:eastAsia="zh-CN"/>
        </w:rPr>
        <w:t>设定</w:t>
      </w:r>
      <w:r>
        <w:rPr>
          <w:rFonts w:hint="eastAsia" w:ascii="仿宋_GB2312" w:eastAsia="仿宋_GB2312"/>
          <w:color w:val="auto"/>
          <w:sz w:val="32"/>
          <w:szCs w:val="32"/>
        </w:rPr>
        <w:t>情况</w:t>
      </w:r>
    </w:p>
    <w:p>
      <w:pPr>
        <w:ind w:firstLine="640" w:firstLineChars="200"/>
        <w:outlineLvl w:val="0"/>
        <w:rPr>
          <w:rFonts w:hint="eastAsia" w:ascii="仿宋_GB2312" w:hAnsi="Times New Roman" w:eastAsia="仿宋_GB2312" w:cs="Times New Roman"/>
          <w:color w:val="auto"/>
          <w:sz w:val="32"/>
          <w:szCs w:val="32"/>
          <w:lang w:val="en-US" w:eastAsia="zh-CN"/>
        </w:rPr>
      </w:pPr>
      <w:r>
        <w:rPr>
          <w:rFonts w:hint="eastAsia" w:ascii="仿宋_GB2312" w:eastAsia="仿宋_GB2312"/>
          <w:color w:val="auto"/>
          <w:sz w:val="32"/>
          <w:szCs w:val="32"/>
        </w:rPr>
        <w:t>绩效目标</w:t>
      </w:r>
      <w:r>
        <w:rPr>
          <w:rFonts w:hint="eastAsia" w:ascii="仿宋_GB2312" w:eastAsia="仿宋_GB2312"/>
          <w:color w:val="auto"/>
          <w:sz w:val="32"/>
          <w:szCs w:val="32"/>
          <w:lang w:eastAsia="zh-CN"/>
        </w:rPr>
        <w:t>设定</w:t>
      </w:r>
      <w:r>
        <w:rPr>
          <w:rFonts w:hint="eastAsia" w:ascii="仿宋_GB2312" w:eastAsia="仿宋_GB2312"/>
          <w:color w:val="auto"/>
          <w:sz w:val="32"/>
          <w:szCs w:val="32"/>
        </w:rPr>
        <w:t>情况</w:t>
      </w:r>
      <w:r>
        <w:rPr>
          <w:rFonts w:hint="eastAsia" w:ascii="仿宋_GB2312" w:eastAsia="仿宋_GB2312"/>
          <w:color w:val="auto"/>
          <w:sz w:val="32"/>
          <w:szCs w:val="32"/>
          <w:lang w:val="en-US" w:eastAsia="zh-CN"/>
        </w:rPr>
        <w:t>是以百香果种植基地共40亩，可分成20.86亩和19.14亩两期种植，百香果苗5000颗；野果树苗苗圃共6亩，野果树苗共2000颗，增加贫困户的收入。</w:t>
      </w:r>
    </w:p>
    <w:p>
      <w:pPr>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二、绩效自评工作开展情况</w:t>
      </w:r>
    </w:p>
    <w:p>
      <w:pPr>
        <w:spacing w:line="578"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项目</w:t>
      </w:r>
      <w:r>
        <w:rPr>
          <w:rFonts w:hint="eastAsia" w:ascii="仿宋_GB2312" w:eastAsia="仿宋_GB2312"/>
          <w:color w:val="auto"/>
          <w:sz w:val="32"/>
          <w:szCs w:val="32"/>
        </w:rPr>
        <w:t>前期准备</w:t>
      </w:r>
    </w:p>
    <w:p>
      <w:pPr>
        <w:spacing w:line="578"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按照</w:t>
      </w:r>
      <w:r>
        <w:rPr>
          <w:rFonts w:hint="eastAsia" w:ascii="仿宋_GB2312" w:eastAsia="仿宋_GB2312"/>
          <w:color w:val="auto"/>
          <w:sz w:val="32"/>
          <w:szCs w:val="32"/>
          <w:lang w:eastAsia="zh-CN"/>
        </w:rPr>
        <w:t>《陵水黎族自治县财政局关于开展</w:t>
      </w:r>
      <w:r>
        <w:rPr>
          <w:rFonts w:hint="eastAsia" w:ascii="仿宋_GB2312" w:eastAsia="仿宋_GB2312"/>
          <w:color w:val="auto"/>
          <w:sz w:val="32"/>
          <w:szCs w:val="32"/>
          <w:lang w:val="en-US" w:eastAsia="zh-CN"/>
        </w:rPr>
        <w:t>2020</w:t>
      </w:r>
      <w:r>
        <w:rPr>
          <w:rFonts w:hint="eastAsia" w:ascii="仿宋_GB2312" w:eastAsia="仿宋_GB2312"/>
          <w:color w:val="auto"/>
          <w:sz w:val="32"/>
          <w:szCs w:val="32"/>
          <w:lang w:eastAsia="zh-CN"/>
        </w:rPr>
        <w:t>年扶贫资金项目绩效评价工作的通知》文件要求，</w:t>
      </w:r>
      <w:r>
        <w:rPr>
          <w:rFonts w:hint="default" w:ascii="仿宋_GB2312" w:hAnsi="仿宋_GB2312" w:eastAsia="仿宋_GB2312" w:cs="仿宋_GB2312"/>
          <w:color w:val="auto"/>
          <w:sz w:val="32"/>
          <w:szCs w:val="32"/>
          <w:lang w:val="en-US" w:eastAsia="zh-CN"/>
        </w:rPr>
        <w:t>我乡强化组织领导，</w:t>
      </w:r>
      <w:r>
        <w:rPr>
          <w:rFonts w:hint="eastAsia" w:ascii="仿宋_GB2312" w:hAnsi="仿宋_GB2312" w:eastAsia="仿宋_GB2312" w:cs="仿宋_GB2312"/>
          <w:color w:val="auto"/>
          <w:sz w:val="32"/>
          <w:szCs w:val="32"/>
          <w:lang w:val="en-US" w:eastAsia="zh-CN"/>
        </w:rPr>
        <w:t>对2020年扶贫资金项目绩效进行</w:t>
      </w:r>
      <w:r>
        <w:rPr>
          <w:rFonts w:hint="eastAsia" w:ascii="仿宋_GB2312" w:hAnsi="仿宋_GB2312" w:eastAsia="仿宋_GB2312" w:cs="仿宋_GB2312"/>
          <w:sz w:val="32"/>
          <w:szCs w:val="32"/>
          <w:lang w:val="en-US" w:eastAsia="zh-CN"/>
        </w:rPr>
        <w:t>自评。</w:t>
      </w:r>
    </w:p>
    <w:p>
      <w:pPr>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项目</w:t>
      </w:r>
      <w:r>
        <w:rPr>
          <w:rFonts w:hint="eastAsia" w:ascii="仿宋_GB2312" w:eastAsia="仿宋_GB2312"/>
          <w:sz w:val="32"/>
          <w:szCs w:val="32"/>
        </w:rPr>
        <w:t>组织过程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成立乡</w:t>
      </w:r>
      <w:r>
        <w:rPr>
          <w:rFonts w:hint="eastAsia" w:ascii="仿宋_GB2312" w:hAnsi="仿宋_GB2312" w:eastAsia="仿宋_GB2312" w:cs="仿宋_GB2312"/>
          <w:sz w:val="32"/>
          <w:szCs w:val="32"/>
          <w:lang w:val="en-US" w:eastAsia="zh-CN"/>
        </w:rPr>
        <w:t>扶贫资金项目绩效考核领导小组，根据项目数量及实施情况结合群英乡实际情况对小组成员进行分工，各小组成员按照分工任务分别对扶贫资金项目进行自评，最后由小组组长汇总综合评价</w:t>
      </w:r>
    </w:p>
    <w:p>
      <w:pPr>
        <w:numPr>
          <w:ilvl w:val="0"/>
          <w:numId w:val="1"/>
        </w:numPr>
        <w:ind w:firstLine="640" w:firstLineChars="200"/>
        <w:rPr>
          <w:rFonts w:hint="eastAsia" w:ascii="仿宋_GB2312" w:eastAsia="仿宋_GB2312"/>
          <w:sz w:val="32"/>
          <w:szCs w:val="32"/>
          <w:lang w:eastAsia="zh-CN"/>
        </w:rPr>
      </w:pPr>
      <w:r>
        <w:rPr>
          <w:rFonts w:hint="eastAsia" w:ascii="仿宋_GB2312" w:eastAsia="仿宋_GB2312"/>
          <w:sz w:val="32"/>
          <w:szCs w:val="32"/>
        </w:rPr>
        <w:t>分析评价</w:t>
      </w:r>
      <w:r>
        <w:rPr>
          <w:rFonts w:hint="eastAsia" w:ascii="仿宋_GB2312" w:eastAsia="仿宋_GB2312"/>
          <w:sz w:val="32"/>
          <w:szCs w:val="32"/>
          <w:lang w:eastAsia="zh-CN"/>
        </w:rPr>
        <w:t>等</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按照各个项目的全年执行数、产品指标、效益指标和满意度进行分析评价打分。</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三</w:t>
      </w:r>
      <w:r>
        <w:rPr>
          <w:rFonts w:hint="eastAsia" w:ascii="黑体" w:hAnsi="黑体" w:eastAsia="黑体" w:cs="黑体"/>
          <w:bCs/>
          <w:sz w:val="30"/>
          <w:szCs w:val="30"/>
        </w:rPr>
        <w:t>、绩效目标实现情况分析</w:t>
      </w: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（一）项目资金情况分析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1.项目资金到位情况分析</w:t>
      </w:r>
    </w:p>
    <w:p>
      <w:p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群英乡群英村绿群苗圃种植基地产业发展项目是中央级扶贫资金，下达为</w:t>
      </w:r>
      <w:r>
        <w:rPr>
          <w:rFonts w:hint="eastAsia" w:ascii="仿宋_GB2312" w:hAnsi="Times New Roman" w:eastAsia="仿宋_GB2312" w:cs="Times New Roman"/>
          <w:color w:val="auto"/>
          <w:sz w:val="32"/>
          <w:szCs w:val="32"/>
          <w:lang w:val="en-US" w:eastAsia="zh-CN"/>
        </w:rPr>
        <w:t>100</w:t>
      </w:r>
      <w:r>
        <w:rPr>
          <w:rFonts w:hint="eastAsia" w:ascii="仿宋_GB2312" w:hAnsi="Times New Roman" w:eastAsia="仿宋_GB2312" w:cs="Times New Roman"/>
          <w:color w:val="auto"/>
          <w:sz w:val="32"/>
          <w:szCs w:val="32"/>
          <w:lang w:eastAsia="zh-CN"/>
        </w:rPr>
        <w:t>万元。</w:t>
      </w:r>
    </w:p>
    <w:p>
      <w:pPr>
        <w:numPr>
          <w:ilvl w:val="0"/>
          <w:numId w:val="2"/>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项目资金执行情况分析</w:t>
      </w:r>
    </w:p>
    <w:p>
      <w:pPr>
        <w:numPr>
          <w:ilvl w:val="0"/>
          <w:numId w:val="0"/>
        </w:num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群英乡群英村绿群苗圃种植基地产业发展项目</w:t>
      </w:r>
      <w:r>
        <w:rPr>
          <w:rFonts w:hint="eastAsia" w:ascii="仿宋_GB2312" w:eastAsia="仿宋_GB2312"/>
          <w:color w:val="auto"/>
          <w:sz w:val="32"/>
          <w:szCs w:val="32"/>
          <w:lang w:eastAsia="zh-CN"/>
        </w:rPr>
        <w:t>资金下达</w:t>
      </w:r>
      <w:r>
        <w:rPr>
          <w:rFonts w:hint="eastAsia" w:ascii="仿宋_GB2312" w:hAnsi="Times New Roman" w:eastAsia="仿宋_GB2312" w:cs="Times New Roman"/>
          <w:color w:val="auto"/>
          <w:sz w:val="32"/>
          <w:szCs w:val="32"/>
          <w:lang w:val="en-US" w:eastAsia="zh-CN"/>
        </w:rPr>
        <w:t>100</w:t>
      </w:r>
      <w:r>
        <w:rPr>
          <w:rFonts w:hint="eastAsia" w:ascii="仿宋_GB2312" w:eastAsia="仿宋_GB2312"/>
          <w:color w:val="auto"/>
          <w:sz w:val="32"/>
          <w:szCs w:val="32"/>
          <w:lang w:val="en-US" w:eastAsia="zh-CN"/>
        </w:rPr>
        <w:t>万元，当年支出72.9万元，</w:t>
      </w:r>
      <w:r>
        <w:rPr>
          <w:rFonts w:hint="eastAsia" w:ascii="仿宋_GB2312" w:eastAsia="仿宋_GB2312"/>
          <w:color w:val="auto"/>
          <w:sz w:val="32"/>
          <w:szCs w:val="32"/>
          <w:lang w:eastAsia="zh-CN"/>
        </w:rPr>
        <w:t>支出率为</w:t>
      </w:r>
      <w:r>
        <w:rPr>
          <w:rFonts w:hint="eastAsia" w:ascii="仿宋_GB2312" w:eastAsia="仿宋_GB2312"/>
          <w:color w:val="auto"/>
          <w:sz w:val="32"/>
          <w:szCs w:val="32"/>
          <w:lang w:val="en-US" w:eastAsia="zh-CN"/>
        </w:rPr>
        <w:t>72.9%。</w:t>
      </w:r>
    </w:p>
    <w:p>
      <w:pPr>
        <w:numPr>
          <w:ilvl w:val="0"/>
          <w:numId w:val="2"/>
        </w:numPr>
        <w:ind w:left="0" w:leftChars="0" w:firstLine="640" w:firstLineChars="200"/>
        <w:rPr>
          <w:rFonts w:hint="eastAsia" w:ascii="仿宋_GB2312" w:eastAsia="仿宋_GB2312"/>
          <w:color w:val="auto"/>
          <w:sz w:val="32"/>
          <w:szCs w:val="32"/>
        </w:rPr>
      </w:pPr>
      <w:r>
        <w:rPr>
          <w:rFonts w:hint="eastAsia" w:ascii="仿宋_GB2312" w:eastAsia="仿宋_GB2312"/>
          <w:color w:val="auto"/>
          <w:sz w:val="32"/>
          <w:szCs w:val="32"/>
        </w:rPr>
        <w:t>项目资金管理情况分析</w:t>
      </w:r>
    </w:p>
    <w:p>
      <w:pPr>
        <w:pStyle w:val="3"/>
        <w:numPr>
          <w:ilvl w:val="0"/>
          <w:numId w:val="0"/>
        </w:numPr>
        <w:spacing w:before="0" w:beforeAutospacing="0" w:after="0" w:afterAutospacing="0" w:line="540" w:lineRule="exact"/>
        <w:ind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我乡对资金使用</w:t>
      </w:r>
      <w:r>
        <w:rPr>
          <w:rFonts w:hint="eastAsia" w:ascii="仿宋_GB2312" w:hAnsi="仿宋_GB2312" w:eastAsia="仿宋_GB2312" w:cs="仿宋_GB2312"/>
          <w:color w:val="auto"/>
          <w:sz w:val="32"/>
          <w:szCs w:val="32"/>
        </w:rPr>
        <w:t>一是贯彻执行《陵水黎族自治县财政专项扶贫资金（发展资金）项目管理实施办法》有关规定，按照“项目跟着规划走，资金跟着项目走，监督跟着资金走”的原则，建立完善扶贫项目立项、审批、实施、验收、评估等管理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rPr>
        <w:t>二是</w:t>
      </w:r>
      <w:r>
        <w:rPr>
          <w:rFonts w:hint="eastAsia" w:ascii="仿宋_GB2312" w:hAnsi="仿宋_GB2312" w:eastAsia="仿宋_GB2312" w:cs="仿宋_GB2312"/>
          <w:color w:val="auto"/>
          <w:sz w:val="32"/>
          <w:szCs w:val="32"/>
        </w:rPr>
        <w:t>扶贫项目管理实施严格执行项目公开制、管理责任制、考核奖惩制，做到项目审批有实施方案和资金使用预算，项目实施有技术指导、规定标准和工程进度报表，项目竣工有质量验收登记和后续管理措施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三是把扶贫资金安排与减贫成效挂钩，加大按扶贫成效分配资金的比重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四是完善资金项目公告公示制度，在项目所在地及县政府网站进行公告公示，发挥扶贫监督举报电话作用，对扶贫资金使用情况进行监督、检查，确保资金安全、规范运行。</w:t>
      </w:r>
      <w:r>
        <w:rPr>
          <w:rFonts w:hint="eastAsia" w:ascii="仿宋_GB2312" w:hAnsi="宋体" w:eastAsia="仿宋_GB2312" w:cs="宋体"/>
          <w:color w:val="auto"/>
          <w:sz w:val="32"/>
          <w:szCs w:val="32"/>
        </w:rPr>
        <w:t>资金使用无违规安排扶贫资金项目，且无挪用、贪污扶贫资金行为。</w:t>
      </w:r>
    </w:p>
    <w:p>
      <w:pPr>
        <w:ind w:firstLine="643" w:firstLineChars="200"/>
        <w:outlineLvl w:val="0"/>
        <w:rPr>
          <w:rFonts w:hint="eastAsia" w:ascii="仿宋_GB2312" w:hAnsi="楷体_GB2312" w:eastAsia="仿宋_GB2312" w:cs="楷体_GB2312"/>
          <w:b/>
          <w:bCs/>
          <w:color w:val="auto"/>
          <w:sz w:val="32"/>
          <w:szCs w:val="32"/>
        </w:rPr>
      </w:pPr>
    </w:p>
    <w:p>
      <w:pPr>
        <w:ind w:firstLine="643" w:firstLineChars="200"/>
        <w:outlineLvl w:val="0"/>
        <w:rPr>
          <w:rFonts w:ascii="仿宋_GB2312" w:hAnsi="楷体_GB2312" w:eastAsia="仿宋_GB2312" w:cs="楷体_GB2312"/>
          <w:b/>
          <w:bCs/>
          <w:color w:val="auto"/>
          <w:sz w:val="32"/>
          <w:szCs w:val="32"/>
        </w:rPr>
      </w:pPr>
      <w:r>
        <w:rPr>
          <w:rFonts w:hint="eastAsia" w:ascii="仿宋_GB2312" w:hAnsi="楷体_GB2312" w:eastAsia="仿宋_GB2312" w:cs="楷体_GB2312"/>
          <w:b/>
          <w:bCs/>
          <w:color w:val="auto"/>
          <w:sz w:val="32"/>
          <w:szCs w:val="32"/>
        </w:rPr>
        <w:t>（二）项目绩效指标完成情况分析</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1.产出指标完成情况分析</w:t>
      </w:r>
    </w:p>
    <w:p>
      <w:pPr>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项目</w:t>
      </w:r>
      <w:r>
        <w:rPr>
          <w:rFonts w:hint="eastAsia" w:ascii="仿宋_GB2312" w:eastAsia="仿宋_GB2312"/>
          <w:color w:val="auto"/>
          <w:sz w:val="32"/>
          <w:szCs w:val="32"/>
          <w:lang w:eastAsia="zh-CN"/>
        </w:rPr>
        <w:t>完成数量</w:t>
      </w:r>
    </w:p>
    <w:p>
      <w:pPr>
        <w:numPr>
          <w:ilvl w:val="0"/>
          <w:numId w:val="0"/>
        </w:numPr>
        <w:ind w:leftChars="200" w:firstLine="320" w:firstLineChars="1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群英乡群英村绿群苗圃种植基地产业发展项目</w:t>
      </w:r>
      <w:r>
        <w:rPr>
          <w:rFonts w:hint="eastAsia" w:ascii="仿宋_GB2312" w:eastAsia="仿宋_GB2312"/>
          <w:color w:val="auto"/>
          <w:sz w:val="32"/>
          <w:szCs w:val="32"/>
          <w:lang w:eastAsia="zh-CN"/>
        </w:rPr>
        <w:t>已经完种植百香果苗49亩和育种野果树苗共600颗。</w:t>
      </w:r>
    </w:p>
    <w:p>
      <w:pPr>
        <w:numPr>
          <w:ilvl w:val="0"/>
          <w:numId w:val="3"/>
        </w:numPr>
        <w:ind w:left="0" w:leftChars="0" w:firstLine="640" w:firstLineChars="200"/>
        <w:rPr>
          <w:rFonts w:hint="eastAsia" w:ascii="仿宋_GB2312" w:eastAsia="仿宋_GB2312"/>
          <w:color w:val="auto"/>
          <w:sz w:val="32"/>
          <w:szCs w:val="32"/>
        </w:rPr>
      </w:pPr>
      <w:r>
        <w:rPr>
          <w:rFonts w:hint="eastAsia" w:ascii="仿宋_GB2312" w:eastAsia="仿宋_GB2312"/>
          <w:color w:val="auto"/>
          <w:sz w:val="32"/>
          <w:szCs w:val="32"/>
        </w:rPr>
        <w:t>项目</w:t>
      </w:r>
      <w:r>
        <w:rPr>
          <w:rFonts w:hint="eastAsia" w:ascii="仿宋_GB2312" w:eastAsia="仿宋_GB2312"/>
          <w:color w:val="auto"/>
          <w:sz w:val="32"/>
          <w:szCs w:val="32"/>
          <w:lang w:eastAsia="zh-CN"/>
        </w:rPr>
        <w:t>完成质量</w:t>
      </w:r>
    </w:p>
    <w:p>
      <w:pPr>
        <w:numPr>
          <w:ilvl w:val="0"/>
          <w:numId w:val="0"/>
        </w:numPr>
        <w:ind w:leftChars="200" w:firstLine="320" w:firstLineChars="1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项目收益中村集体分配比例</w:t>
      </w:r>
      <w:r>
        <w:rPr>
          <w:rFonts w:hint="eastAsia" w:ascii="仿宋_GB2312" w:eastAsia="仿宋_GB2312"/>
          <w:color w:val="auto"/>
          <w:sz w:val="32"/>
          <w:szCs w:val="32"/>
          <w:lang w:val="en-US" w:eastAsia="zh-CN"/>
        </w:rPr>
        <w:t>100%，完成质量高。</w:t>
      </w:r>
    </w:p>
    <w:p>
      <w:pPr>
        <w:numPr>
          <w:ilvl w:val="0"/>
          <w:numId w:val="3"/>
        </w:numPr>
        <w:ind w:left="0" w:leftChars="0" w:firstLine="640" w:firstLineChars="200"/>
        <w:rPr>
          <w:rFonts w:hint="eastAsia" w:ascii="仿宋_GB2312" w:eastAsia="仿宋_GB2312"/>
          <w:color w:val="auto"/>
          <w:sz w:val="32"/>
          <w:szCs w:val="32"/>
        </w:rPr>
      </w:pPr>
      <w:r>
        <w:rPr>
          <w:rFonts w:hint="eastAsia" w:ascii="仿宋_GB2312" w:eastAsia="仿宋_GB2312"/>
          <w:color w:val="auto"/>
          <w:sz w:val="32"/>
          <w:szCs w:val="32"/>
        </w:rPr>
        <w:t>项目实施进度</w:t>
      </w:r>
    </w:p>
    <w:p>
      <w:pPr>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项目实施进度为</w:t>
      </w:r>
      <w:r>
        <w:rPr>
          <w:rFonts w:hint="eastAsia" w:ascii="仿宋_GB2312" w:eastAsia="仿宋_GB2312"/>
          <w:color w:val="auto"/>
          <w:sz w:val="32"/>
          <w:szCs w:val="32"/>
          <w:lang w:val="en-US" w:eastAsia="zh-CN"/>
        </w:rPr>
        <w:t>72.9%。</w:t>
      </w:r>
    </w:p>
    <w:p>
      <w:pPr>
        <w:numPr>
          <w:ilvl w:val="0"/>
          <w:numId w:val="3"/>
        </w:numPr>
        <w:ind w:left="0" w:leftChars="0" w:firstLine="640" w:firstLineChars="200"/>
        <w:rPr>
          <w:rFonts w:hint="eastAsia" w:ascii="仿宋_GB2312" w:eastAsia="仿宋_GB2312"/>
          <w:color w:val="auto"/>
          <w:sz w:val="32"/>
          <w:szCs w:val="32"/>
        </w:rPr>
      </w:pPr>
      <w:r>
        <w:rPr>
          <w:rFonts w:hint="eastAsia" w:ascii="仿宋_GB2312" w:eastAsia="仿宋_GB2312"/>
          <w:color w:val="auto"/>
          <w:sz w:val="32"/>
          <w:szCs w:val="32"/>
        </w:rPr>
        <w:t>项目成本节约情况</w:t>
      </w:r>
    </w:p>
    <w:p>
      <w:pPr>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严格按照目标完成项目，支出资金少于预算。</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2.效益指标完成情况分析</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（1）项目实施的经济效益分析</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发展村家集体经济项目，提高村集体经济年收入，带动本地产业壮大，带动增加贫困人口全年总收入，促进地区脱贫。</w:t>
      </w:r>
    </w:p>
    <w:p>
      <w:pPr>
        <w:numPr>
          <w:ilvl w:val="0"/>
          <w:numId w:val="4"/>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项目实施的社会效益分析</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发展村家集体经济项目，建档立卡贫困人口受益，带动建档立卡贫困人口脱贫。</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项目实施的生态效益分析</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项目是生产农产品，有利生态环境。</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项目实施的可持续影响分析</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项目是长期性发展项目，有利于农户</w:t>
      </w:r>
      <w:r>
        <w:rPr>
          <w:rFonts w:hint="eastAsia" w:ascii="仿宋_GB2312" w:eastAsia="仿宋_GB2312"/>
          <w:sz w:val="32"/>
          <w:szCs w:val="32"/>
        </w:rPr>
        <w:t>可持续</w:t>
      </w:r>
      <w:r>
        <w:rPr>
          <w:rFonts w:hint="eastAsia" w:ascii="仿宋_GB2312" w:eastAsia="仿宋_GB2312"/>
          <w:sz w:val="32"/>
          <w:szCs w:val="32"/>
          <w:lang w:eastAsia="zh-CN"/>
        </w:rPr>
        <w:t>增收。</w:t>
      </w:r>
    </w:p>
    <w:p>
      <w:pPr>
        <w:numPr>
          <w:ilvl w:val="0"/>
          <w:numId w:val="0"/>
        </w:numPr>
        <w:ind w:leftChars="200"/>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满意度指标完成情况分析</w:t>
      </w:r>
    </w:p>
    <w:p>
      <w:pPr>
        <w:numPr>
          <w:ilvl w:val="0"/>
          <w:numId w:val="0"/>
        </w:num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群英乡群英村绿群苗圃种植基地产业发展项目符合群众要求，群众</w:t>
      </w:r>
      <w:r>
        <w:rPr>
          <w:rFonts w:hint="eastAsia" w:ascii="仿宋_GB2312" w:eastAsia="仿宋_GB2312"/>
          <w:color w:val="auto"/>
          <w:sz w:val="32"/>
          <w:szCs w:val="32"/>
          <w:lang w:eastAsia="zh-CN"/>
        </w:rPr>
        <w:t>满意度为</w:t>
      </w:r>
      <w:r>
        <w:rPr>
          <w:rFonts w:hint="eastAsia" w:ascii="仿宋_GB2312" w:eastAsia="仿宋_GB2312"/>
          <w:color w:val="auto"/>
          <w:sz w:val="32"/>
          <w:szCs w:val="32"/>
          <w:lang w:val="en-US" w:eastAsia="zh-CN"/>
        </w:rPr>
        <w:t>100%。</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四</w:t>
      </w:r>
      <w:r>
        <w:rPr>
          <w:rFonts w:hint="eastAsia" w:ascii="黑体" w:hAnsi="黑体" w:eastAsia="黑体" w:cs="黑体"/>
          <w:bCs/>
          <w:sz w:val="30"/>
          <w:szCs w:val="30"/>
        </w:rPr>
        <w:t>、</w:t>
      </w:r>
      <w:r>
        <w:rPr>
          <w:rFonts w:hint="eastAsia" w:ascii="黑体" w:hAnsi="黑体" w:eastAsia="黑体" w:cs="黑体"/>
          <w:bCs/>
          <w:sz w:val="30"/>
          <w:szCs w:val="30"/>
          <w:lang w:eastAsia="zh-CN"/>
        </w:rPr>
        <w:t>偏离绩效目标</w:t>
      </w:r>
      <w:r>
        <w:rPr>
          <w:rFonts w:hint="eastAsia" w:ascii="黑体" w:hAnsi="黑体" w:eastAsia="黑体" w:cs="黑体"/>
          <w:bCs/>
          <w:sz w:val="30"/>
          <w:szCs w:val="30"/>
        </w:rPr>
        <w:t>原因和下一步改进措施</w:t>
      </w:r>
    </w:p>
    <w:p>
      <w:pPr>
        <w:widowControl w:val="0"/>
        <w:numPr>
          <w:ilvl w:val="0"/>
          <w:numId w:val="0"/>
        </w:numPr>
        <w:ind w:firstLine="640" w:firstLineChars="200"/>
        <w:jc w:val="both"/>
        <w:rPr>
          <w:rFonts w:hint="eastAsia" w:ascii="仿宋_GB2312" w:eastAsia="仿宋_GB2312"/>
          <w:color w:val="auto"/>
          <w:sz w:val="32"/>
          <w:szCs w:val="32"/>
          <w:lang w:val="en-US" w:eastAsia="zh-CN"/>
        </w:rPr>
      </w:pPr>
      <w:r>
        <w:rPr>
          <w:rFonts w:hint="eastAsia" w:ascii="仿宋_GB2312" w:hAnsi="Times New Roman" w:eastAsia="仿宋_GB2312" w:cs="Times New Roman"/>
          <w:color w:val="auto"/>
          <w:sz w:val="32"/>
          <w:szCs w:val="32"/>
          <w:lang w:eastAsia="zh-CN"/>
        </w:rPr>
        <w:t>群英乡群英村绿群苗圃种植基地产业发展项目顺利完成一期目标，资金</w:t>
      </w:r>
      <w:r>
        <w:rPr>
          <w:rFonts w:hint="eastAsia" w:ascii="仿宋_GB2312" w:eastAsia="仿宋_GB2312"/>
          <w:color w:val="auto"/>
          <w:sz w:val="32"/>
          <w:szCs w:val="32"/>
          <w:lang w:eastAsia="zh-CN"/>
        </w:rPr>
        <w:t>未完全支付，其原因是由于项目工作进度缓慢，造成资金拨付只完成</w:t>
      </w:r>
      <w:r>
        <w:rPr>
          <w:rFonts w:hint="eastAsia" w:ascii="仿宋_GB2312" w:eastAsia="仿宋_GB2312"/>
          <w:color w:val="auto"/>
          <w:sz w:val="32"/>
          <w:szCs w:val="32"/>
          <w:lang w:val="en-US" w:eastAsia="zh-CN"/>
        </w:rPr>
        <w:t>72.9</w:t>
      </w:r>
      <w:r>
        <w:rPr>
          <w:rFonts w:hint="eastAsia" w:ascii="仿宋_GB2312" w:eastAsia="仿宋_GB2312"/>
          <w:color w:val="auto"/>
          <w:sz w:val="32"/>
          <w:szCs w:val="32"/>
          <w:lang w:eastAsia="zh-CN"/>
        </w:rPr>
        <w:t>%。下一步我乡将加快工作，确保</w:t>
      </w:r>
      <w:r>
        <w:rPr>
          <w:rFonts w:hint="eastAsia" w:ascii="仿宋_GB2312" w:eastAsia="仿宋_GB2312"/>
          <w:color w:val="auto"/>
          <w:sz w:val="32"/>
          <w:szCs w:val="32"/>
          <w:lang w:val="en-US" w:eastAsia="zh-CN"/>
        </w:rPr>
        <w:t>完成全部工作。</w:t>
      </w:r>
    </w:p>
    <w:p>
      <w:pPr>
        <w:numPr>
          <w:ilvl w:val="0"/>
          <w:numId w:val="0"/>
        </w:numPr>
        <w:ind w:firstLine="600" w:firstLineChars="200"/>
        <w:rPr>
          <w:rFonts w:hint="eastAsia" w:ascii="黑体" w:hAnsi="黑体" w:eastAsia="黑体" w:cs="黑体"/>
          <w:bCs/>
          <w:sz w:val="30"/>
          <w:szCs w:val="30"/>
        </w:rPr>
      </w:pPr>
      <w:r>
        <w:rPr>
          <w:rFonts w:hint="eastAsia" w:ascii="黑体" w:hAnsi="黑体" w:eastAsia="黑体" w:cs="黑体"/>
          <w:bCs/>
          <w:sz w:val="30"/>
          <w:szCs w:val="30"/>
          <w:lang w:eastAsia="zh-CN"/>
        </w:rPr>
        <w:t>五、</w:t>
      </w:r>
      <w:r>
        <w:rPr>
          <w:rFonts w:hint="eastAsia" w:ascii="黑体" w:hAnsi="黑体" w:eastAsia="黑体" w:cs="黑体"/>
          <w:bCs/>
          <w:sz w:val="30"/>
          <w:szCs w:val="30"/>
        </w:rPr>
        <w:t>绩效自评结果拟应用和公开情况</w:t>
      </w:r>
    </w:p>
    <w:p>
      <w:pPr>
        <w:widowControl w:val="0"/>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根据扶贫资金项目绩效自评结果在村委会进行公示公开，接受群众监督评价。</w:t>
      </w:r>
    </w:p>
    <w:p>
      <w:pPr>
        <w:numPr>
          <w:ilvl w:val="0"/>
          <w:numId w:val="0"/>
        </w:numPr>
        <w:ind w:firstLine="600" w:firstLineChars="200"/>
        <w:rPr>
          <w:rFonts w:hint="eastAsia" w:ascii="黑体" w:hAnsi="黑体" w:eastAsia="黑体" w:cs="黑体"/>
          <w:bCs/>
          <w:sz w:val="30"/>
          <w:szCs w:val="30"/>
        </w:rPr>
      </w:pPr>
      <w:r>
        <w:rPr>
          <w:rFonts w:hint="eastAsia" w:ascii="黑体" w:hAnsi="黑体" w:eastAsia="黑体" w:cs="黑体"/>
          <w:bCs/>
          <w:sz w:val="30"/>
          <w:szCs w:val="30"/>
          <w:lang w:eastAsia="zh-CN"/>
        </w:rPr>
        <w:t>六、</w:t>
      </w:r>
      <w:r>
        <w:rPr>
          <w:rFonts w:hint="eastAsia" w:ascii="黑体" w:hAnsi="黑体" w:eastAsia="黑体" w:cs="黑体"/>
          <w:bCs/>
          <w:sz w:val="30"/>
          <w:szCs w:val="30"/>
        </w:rPr>
        <w:t>绩效自评工作的经验、问题和建议。</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扶贫资金项目绩效自评工作首先要对相关项目工作人员成立项目绩效自评工作领导小组，并按照文件要求和项目情况进行分工协作，综合进行绩效自评。对存在的问题要及时整改落实，确保项目顺利完成绩效目标，建议多做些实际有用的工作，少做些形式主义资料撰写工作。</w:t>
      </w:r>
    </w:p>
    <w:p>
      <w:pPr>
        <w:ind w:firstLine="640" w:firstLineChars="200"/>
        <w:rPr>
          <w:rFonts w:ascii="仿宋_GB2312" w:eastAsia="仿宋_GB2312"/>
          <w:sz w:val="32"/>
          <w:szCs w:val="32"/>
        </w:rPr>
      </w:pPr>
    </w:p>
    <w:p>
      <w:pPr>
        <w:ind w:firstLine="640" w:firstLineChars="200"/>
        <w:rPr>
          <w:rFonts w:hint="eastAsia" w:ascii="仿宋_GB2312" w:hAnsi="仿宋" w:eastAsia="仿宋_GB2312" w:cs="仿宋"/>
          <w:sz w:val="32"/>
          <w:szCs w:val="32"/>
        </w:rPr>
      </w:pPr>
      <w:r>
        <w:rPr>
          <w:rFonts w:hint="eastAsia" w:ascii="仿宋_GB2312" w:eastAsia="仿宋_GB2312"/>
          <w:sz w:val="32"/>
          <w:szCs w:val="32"/>
        </w:rPr>
        <w:t>附：</w:t>
      </w:r>
      <w:r>
        <w:rPr>
          <w:rFonts w:hint="eastAsia" w:ascii="仿宋_GB2312" w:hAnsi="仿宋" w:eastAsia="仿宋_GB2312" w:cs="仿宋"/>
          <w:sz w:val="32"/>
          <w:szCs w:val="32"/>
          <w:lang w:eastAsia="zh-CN"/>
        </w:rPr>
        <w:t>群英乡群英村绿群苗圃种植基地产业发展项目绩效目标自评表</w:t>
      </w:r>
    </w:p>
    <w:p>
      <w:pPr>
        <w:ind w:firstLine="640" w:firstLineChars="200"/>
        <w:rPr>
          <w:rFonts w:hint="eastAsia" w:ascii="仿宋_GB2312" w:hAnsi="仿宋" w:eastAsia="仿宋_GB2312" w:cs="仿宋"/>
          <w:sz w:val="32"/>
          <w:szCs w:val="32"/>
        </w:rPr>
      </w:pPr>
    </w:p>
    <w:p>
      <w:pPr>
        <w:ind w:firstLine="640" w:firstLineChars="200"/>
        <w:rPr>
          <w:rFonts w:hint="eastAsia" w:ascii="仿宋_GB2312" w:hAnsi="仿宋" w:eastAsia="仿宋_GB2312" w:cs="仿宋"/>
          <w:sz w:val="32"/>
          <w:szCs w:val="32"/>
        </w:rPr>
      </w:pPr>
    </w:p>
    <w:p>
      <w:pPr>
        <w:ind w:firstLine="640" w:firstLineChars="200"/>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 xml:space="preserve">                  陵水黎族自治县</w:t>
      </w:r>
      <w:r>
        <w:rPr>
          <w:rFonts w:hint="eastAsia" w:ascii="仿宋_GB2312" w:hAnsi="仿宋" w:eastAsia="仿宋_GB2312" w:cs="仿宋"/>
          <w:sz w:val="32"/>
          <w:szCs w:val="32"/>
          <w:lang w:val="en-US" w:eastAsia="zh-CN"/>
        </w:rPr>
        <w:t>群英乡人民政府</w:t>
      </w:r>
    </w:p>
    <w:p>
      <w:pPr>
        <w:ind w:firstLine="640" w:firstLineChars="200"/>
      </w:pPr>
      <w:r>
        <w:rPr>
          <w:rFonts w:hint="eastAsia" w:ascii="仿宋_GB2312" w:hAnsi="仿宋" w:eastAsia="仿宋_GB2312" w:cs="仿宋"/>
          <w:sz w:val="32"/>
          <w:szCs w:val="32"/>
          <w:lang w:val="en-US" w:eastAsia="zh-CN"/>
        </w:rPr>
        <w:t xml:space="preserve">                        </w:t>
      </w:r>
      <w:bookmarkStart w:id="0" w:name="_GoBack"/>
      <w:r>
        <w:rPr>
          <w:rFonts w:hint="eastAsia" w:ascii="仿宋_GB2312" w:hAnsi="仿宋" w:eastAsia="仿宋_GB2312" w:cs="仿宋"/>
          <w:color w:val="auto"/>
          <w:sz w:val="32"/>
          <w:szCs w:val="32"/>
          <w:lang w:val="en-US" w:eastAsia="zh-CN"/>
        </w:rPr>
        <w:t xml:space="preserve">  2021年5月</w:t>
      </w:r>
      <w:bookmarkEnd w:id="0"/>
      <w:r>
        <w:rPr>
          <w:rFonts w:hint="eastAsia" w:ascii="仿宋_GB2312" w:hAnsi="仿宋" w:eastAsia="仿宋_GB2312" w:cs="仿宋"/>
          <w:sz w:val="32"/>
          <w:szCs w:val="32"/>
          <w:lang w:val="en-US" w:eastAsia="zh-CN"/>
        </w:rPr>
        <w:t>24日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0831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6AA948"/>
    <w:multiLevelType w:val="singleLevel"/>
    <w:tmpl w:val="D96AA948"/>
    <w:lvl w:ilvl="0" w:tentative="0">
      <w:start w:val="3"/>
      <w:numFmt w:val="chineseCounting"/>
      <w:suff w:val="nothing"/>
      <w:lvlText w:val="（%1）"/>
      <w:lvlJc w:val="left"/>
      <w:rPr>
        <w:rFonts w:hint="eastAsia"/>
      </w:rPr>
    </w:lvl>
  </w:abstractNum>
  <w:abstractNum w:abstractNumId="1">
    <w:nsid w:val="0031A84C"/>
    <w:multiLevelType w:val="singleLevel"/>
    <w:tmpl w:val="0031A84C"/>
    <w:lvl w:ilvl="0" w:tentative="0">
      <w:start w:val="2"/>
      <w:numFmt w:val="decimal"/>
      <w:suff w:val="nothing"/>
      <w:lvlText w:val="（%1）"/>
      <w:lvlJc w:val="left"/>
    </w:lvl>
  </w:abstractNum>
  <w:abstractNum w:abstractNumId="2">
    <w:nsid w:val="2FE8E9F0"/>
    <w:multiLevelType w:val="singleLevel"/>
    <w:tmpl w:val="2FE8E9F0"/>
    <w:lvl w:ilvl="0" w:tentative="0">
      <w:start w:val="2"/>
      <w:numFmt w:val="decimal"/>
      <w:suff w:val="nothing"/>
      <w:lvlText w:val="（%1）"/>
      <w:lvlJc w:val="left"/>
    </w:lvl>
  </w:abstractNum>
  <w:abstractNum w:abstractNumId="3">
    <w:nsid w:val="558B955B"/>
    <w:multiLevelType w:val="singleLevel"/>
    <w:tmpl w:val="558B955B"/>
    <w:lvl w:ilvl="0" w:tentative="0">
      <w:start w:val="2"/>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9125D"/>
    <w:rsid w:val="00F85766"/>
    <w:rsid w:val="021056E0"/>
    <w:rsid w:val="02AF2EE5"/>
    <w:rsid w:val="045056B7"/>
    <w:rsid w:val="0AA25FD0"/>
    <w:rsid w:val="0B1A6CC1"/>
    <w:rsid w:val="0BA16AF2"/>
    <w:rsid w:val="0D29125D"/>
    <w:rsid w:val="0EB953B6"/>
    <w:rsid w:val="106C105D"/>
    <w:rsid w:val="11CF217A"/>
    <w:rsid w:val="12424965"/>
    <w:rsid w:val="124734F8"/>
    <w:rsid w:val="14523FEB"/>
    <w:rsid w:val="17420EBA"/>
    <w:rsid w:val="1A557DCD"/>
    <w:rsid w:val="1E394C56"/>
    <w:rsid w:val="1EF37C1F"/>
    <w:rsid w:val="1F1D10DA"/>
    <w:rsid w:val="2BB73CE6"/>
    <w:rsid w:val="36683B15"/>
    <w:rsid w:val="37500BB2"/>
    <w:rsid w:val="399B4035"/>
    <w:rsid w:val="3C191813"/>
    <w:rsid w:val="3DEE3817"/>
    <w:rsid w:val="3EEF3120"/>
    <w:rsid w:val="3F167865"/>
    <w:rsid w:val="404A4379"/>
    <w:rsid w:val="424725A5"/>
    <w:rsid w:val="44B00DA4"/>
    <w:rsid w:val="4849125D"/>
    <w:rsid w:val="48752AC9"/>
    <w:rsid w:val="4BDC0DB3"/>
    <w:rsid w:val="4C2C5C2E"/>
    <w:rsid w:val="54E30F87"/>
    <w:rsid w:val="54FA530A"/>
    <w:rsid w:val="574039CE"/>
    <w:rsid w:val="5A414D4C"/>
    <w:rsid w:val="5D326CFC"/>
    <w:rsid w:val="5E903D07"/>
    <w:rsid w:val="5EF00713"/>
    <w:rsid w:val="5F1C268F"/>
    <w:rsid w:val="5FF65FA5"/>
    <w:rsid w:val="5FF9363F"/>
    <w:rsid w:val="5FFC2D47"/>
    <w:rsid w:val="615A71D6"/>
    <w:rsid w:val="621356D3"/>
    <w:rsid w:val="63E93BC2"/>
    <w:rsid w:val="63EF07C8"/>
    <w:rsid w:val="67FF5A51"/>
    <w:rsid w:val="68F9061F"/>
    <w:rsid w:val="69A156E4"/>
    <w:rsid w:val="6ABF4392"/>
    <w:rsid w:val="6DC16A5F"/>
    <w:rsid w:val="6DF054C5"/>
    <w:rsid w:val="705D2B38"/>
    <w:rsid w:val="70BB4B2B"/>
    <w:rsid w:val="74335F02"/>
    <w:rsid w:val="74F44B4B"/>
    <w:rsid w:val="76AB0384"/>
    <w:rsid w:val="7C626436"/>
    <w:rsid w:val="7D541558"/>
    <w:rsid w:val="7D9540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2019-03-04T07:53:00Z</dcterms:created>
  <dc:creator>KRCHM</dc:creator>
  <cp:lastModifiedBy>影帥</cp:lastModifiedBy>
  <dcterms:modified xsi:type="dcterms:W3CDTF">2021-05-24T03:47:46Z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714D411AFD1843808C3DC4484F75DDD3</vt:lpwstr>
  </property>
</Properties>
</file>