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政府信息公开工作年度报告格式模板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both"/>
        <w:rPr>
          <w:rFonts w:hint="eastAsia" w:ascii="宋体" w:hAnsi="宋体" w:eastAsia="宋体" w:cs="宋体"/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</w:rPr>
        <w:t>我局通过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陵水黎族自治县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门户网</w:t>
      </w:r>
      <w:r>
        <w:rPr>
          <w:rFonts w:hint="eastAsia" w:ascii="仿宋" w:hAnsi="仿宋" w:eastAsia="仿宋" w:cs="仿宋"/>
          <w:sz w:val="32"/>
          <w:szCs w:val="32"/>
        </w:rPr>
        <w:t>公开渠道主动公开各类政务信息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，内容</w:t>
      </w:r>
      <w:r>
        <w:rPr>
          <w:rFonts w:hint="eastAsia" w:ascii="仿宋" w:hAnsi="仿宋" w:eastAsia="仿宋" w:cs="仿宋"/>
          <w:sz w:val="32"/>
          <w:szCs w:val="32"/>
        </w:rPr>
        <w:t>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临时救助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婚姻登记、</w:t>
      </w:r>
      <w:r>
        <w:rPr>
          <w:rFonts w:hint="eastAsia" w:ascii="仿宋" w:hAnsi="仿宋" w:eastAsia="仿宋" w:cs="仿宋"/>
          <w:sz w:val="32"/>
          <w:szCs w:val="32"/>
        </w:rPr>
        <w:t>收养、救灾等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，主动公开并更新了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民政局领导班子责任分工，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民政局职能配置、内设机构、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民政局工作规划、行政权力事项及其它规范性文件和公共服务类信息。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2019年，我局共</w:t>
      </w:r>
      <w:r>
        <w:rPr>
          <w:rFonts w:hint="eastAsia" w:ascii="仿宋" w:hAnsi="仿宋" w:eastAsia="仿宋" w:cs="仿宋"/>
          <w:sz w:val="32"/>
          <w:szCs w:val="32"/>
        </w:rPr>
        <w:t>主动公开政府信息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二、主动公开政府信息情况</w:t>
      </w:r>
    </w:p>
    <w:tbl>
      <w:tblPr>
        <w:tblStyle w:val="3"/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2089"/>
        <w:gridCol w:w="814"/>
        <w:gridCol w:w="756"/>
        <w:gridCol w:w="756"/>
        <w:gridCol w:w="814"/>
        <w:gridCol w:w="974"/>
        <w:gridCol w:w="712"/>
        <w:gridCol w:w="6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71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</w:rPr>
      </w:pPr>
    </w:p>
    <w:tbl>
      <w:tblPr>
        <w:tblStyle w:val="3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65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的内容需进一步完善;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信息更新不够及时，信息提供渠道不够广泛，信息网络有待进一步健全;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针对以上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民政局将进一步加强对政府信息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保密检查工作的领导，完善和制定相干措施，加强执行工作制度的检查，科学配备职员，明确分工，规范程序，确保工作正常展开;要深进推动政府信息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工作，不断充实和完善网站栏目，努力扩大信息来源，保证各类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信息的完全性和正确性，方便群众了解工作最新动态;要拓展政务信息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情势，继续通过政务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栏、信息总汇、等多种方式，全方位展开民政信息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，保证政务信息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的数目和质量。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723" w:firstLineChars="30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六、其他需要报告的事项</w:t>
      </w:r>
    </w:p>
    <w:p>
      <w:pPr>
        <w:ind w:firstLine="720" w:firstLineChars="3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22647"/>
    <w:rsid w:val="0003636F"/>
    <w:rsid w:val="000C6143"/>
    <w:rsid w:val="01A64814"/>
    <w:rsid w:val="026213E4"/>
    <w:rsid w:val="02F7237C"/>
    <w:rsid w:val="03234DA1"/>
    <w:rsid w:val="047F06B6"/>
    <w:rsid w:val="04BE634D"/>
    <w:rsid w:val="05BB49F9"/>
    <w:rsid w:val="06C17E63"/>
    <w:rsid w:val="07485B51"/>
    <w:rsid w:val="07A60A6E"/>
    <w:rsid w:val="0830677C"/>
    <w:rsid w:val="086847DD"/>
    <w:rsid w:val="098A7450"/>
    <w:rsid w:val="0AB065CB"/>
    <w:rsid w:val="0B2D291D"/>
    <w:rsid w:val="0B8C5F55"/>
    <w:rsid w:val="0D6C6389"/>
    <w:rsid w:val="0E5B2ECB"/>
    <w:rsid w:val="0E653A05"/>
    <w:rsid w:val="10573E0A"/>
    <w:rsid w:val="107C5A92"/>
    <w:rsid w:val="110B1EFD"/>
    <w:rsid w:val="12CA31FD"/>
    <w:rsid w:val="132251D3"/>
    <w:rsid w:val="13515C8D"/>
    <w:rsid w:val="14F74646"/>
    <w:rsid w:val="150F61B1"/>
    <w:rsid w:val="15D65BFE"/>
    <w:rsid w:val="167D2F24"/>
    <w:rsid w:val="1926323A"/>
    <w:rsid w:val="1934048F"/>
    <w:rsid w:val="19BE2BD7"/>
    <w:rsid w:val="19F36B3A"/>
    <w:rsid w:val="1AC9209E"/>
    <w:rsid w:val="1BBE0FD2"/>
    <w:rsid w:val="1C55370E"/>
    <w:rsid w:val="1C747735"/>
    <w:rsid w:val="1D945C07"/>
    <w:rsid w:val="1E4155B5"/>
    <w:rsid w:val="1EAA1D24"/>
    <w:rsid w:val="1EDE47AB"/>
    <w:rsid w:val="20204C2E"/>
    <w:rsid w:val="20C07C21"/>
    <w:rsid w:val="217B5ADC"/>
    <w:rsid w:val="21891922"/>
    <w:rsid w:val="21D35004"/>
    <w:rsid w:val="22A40BEA"/>
    <w:rsid w:val="23A97711"/>
    <w:rsid w:val="243450A7"/>
    <w:rsid w:val="247C140D"/>
    <w:rsid w:val="24DF5ED6"/>
    <w:rsid w:val="256908F4"/>
    <w:rsid w:val="27E84543"/>
    <w:rsid w:val="28A95A53"/>
    <w:rsid w:val="28BB4065"/>
    <w:rsid w:val="28C53DFD"/>
    <w:rsid w:val="29FF14F4"/>
    <w:rsid w:val="2BE00E63"/>
    <w:rsid w:val="2D1D30FC"/>
    <w:rsid w:val="2D54421C"/>
    <w:rsid w:val="31553B1C"/>
    <w:rsid w:val="31A10A30"/>
    <w:rsid w:val="31EF73A9"/>
    <w:rsid w:val="33212BE6"/>
    <w:rsid w:val="33394644"/>
    <w:rsid w:val="33D403D8"/>
    <w:rsid w:val="34904868"/>
    <w:rsid w:val="36663C63"/>
    <w:rsid w:val="368C7F4B"/>
    <w:rsid w:val="37E96959"/>
    <w:rsid w:val="384F0BDE"/>
    <w:rsid w:val="392F2F7B"/>
    <w:rsid w:val="3A306312"/>
    <w:rsid w:val="3AE03838"/>
    <w:rsid w:val="3B997A67"/>
    <w:rsid w:val="3BE27A00"/>
    <w:rsid w:val="3C284F1B"/>
    <w:rsid w:val="3D052819"/>
    <w:rsid w:val="3D8A203E"/>
    <w:rsid w:val="3E7B0CAC"/>
    <w:rsid w:val="3F8303B0"/>
    <w:rsid w:val="410E7089"/>
    <w:rsid w:val="4222786A"/>
    <w:rsid w:val="4443603A"/>
    <w:rsid w:val="44DD5493"/>
    <w:rsid w:val="44F86CFE"/>
    <w:rsid w:val="452F3959"/>
    <w:rsid w:val="45DD1182"/>
    <w:rsid w:val="464D60F5"/>
    <w:rsid w:val="47033D9E"/>
    <w:rsid w:val="47316C4E"/>
    <w:rsid w:val="4A8F435B"/>
    <w:rsid w:val="4BBE6E2E"/>
    <w:rsid w:val="4BEC145F"/>
    <w:rsid w:val="4D396AA2"/>
    <w:rsid w:val="50D61287"/>
    <w:rsid w:val="50F10E3B"/>
    <w:rsid w:val="51B437E0"/>
    <w:rsid w:val="52127D1D"/>
    <w:rsid w:val="52283482"/>
    <w:rsid w:val="52656E1B"/>
    <w:rsid w:val="53747253"/>
    <w:rsid w:val="53F028A9"/>
    <w:rsid w:val="54E21209"/>
    <w:rsid w:val="5561215E"/>
    <w:rsid w:val="557B66D2"/>
    <w:rsid w:val="55E65111"/>
    <w:rsid w:val="571C32E1"/>
    <w:rsid w:val="57E040DA"/>
    <w:rsid w:val="583B78A8"/>
    <w:rsid w:val="58F2719E"/>
    <w:rsid w:val="592763BC"/>
    <w:rsid w:val="59A159A8"/>
    <w:rsid w:val="5ABF45F2"/>
    <w:rsid w:val="5B3D3E24"/>
    <w:rsid w:val="5B645CC5"/>
    <w:rsid w:val="5C225572"/>
    <w:rsid w:val="5C502446"/>
    <w:rsid w:val="5C893489"/>
    <w:rsid w:val="5F865589"/>
    <w:rsid w:val="5FD93601"/>
    <w:rsid w:val="5FE336AF"/>
    <w:rsid w:val="60470781"/>
    <w:rsid w:val="60957620"/>
    <w:rsid w:val="61036488"/>
    <w:rsid w:val="613F00C6"/>
    <w:rsid w:val="61753315"/>
    <w:rsid w:val="621A0DB2"/>
    <w:rsid w:val="63C500AD"/>
    <w:rsid w:val="64682B1E"/>
    <w:rsid w:val="658A1F1B"/>
    <w:rsid w:val="65C22F18"/>
    <w:rsid w:val="66E678D1"/>
    <w:rsid w:val="670F5B63"/>
    <w:rsid w:val="67725425"/>
    <w:rsid w:val="68CB32C6"/>
    <w:rsid w:val="696372CC"/>
    <w:rsid w:val="6A4605AC"/>
    <w:rsid w:val="6A9E04AC"/>
    <w:rsid w:val="6AC24AD5"/>
    <w:rsid w:val="6ACB1437"/>
    <w:rsid w:val="6B0424FC"/>
    <w:rsid w:val="6B6778E8"/>
    <w:rsid w:val="6B760EB7"/>
    <w:rsid w:val="6C2A4F76"/>
    <w:rsid w:val="6C822EAE"/>
    <w:rsid w:val="6E047217"/>
    <w:rsid w:val="6E83673B"/>
    <w:rsid w:val="70F962BF"/>
    <w:rsid w:val="72911D5B"/>
    <w:rsid w:val="73522647"/>
    <w:rsid w:val="73F929C8"/>
    <w:rsid w:val="77920850"/>
    <w:rsid w:val="785037A0"/>
    <w:rsid w:val="791F6EAA"/>
    <w:rsid w:val="799A1CA7"/>
    <w:rsid w:val="7AAA2BE4"/>
    <w:rsid w:val="7B107144"/>
    <w:rsid w:val="7B6E7B1C"/>
    <w:rsid w:val="7CEC1A72"/>
    <w:rsid w:val="7D78087C"/>
    <w:rsid w:val="7E3524BE"/>
    <w:rsid w:val="7E5B0CF0"/>
    <w:rsid w:val="7FB52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2020-01-15T10:08:00Z</dcterms:created>
  <dc:creator>pc209</dc:creator>
  <cp:lastModifiedBy>未定义</cp:lastModifiedBy>
  <cp:lastPrinted>2020-01-17T08:10:00Z</cp:lastPrinted>
  <dcterms:modified xsi:type="dcterms:W3CDTF">2020-01-22T10:01:43Z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