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sz w:val="27"/>
          <w:szCs w:val="27"/>
        </w:rPr>
      </w:pPr>
      <w:r>
        <w:rPr>
          <w:rFonts w:hint="eastAsia" w:ascii="宋体" w:hAnsi="宋体" w:eastAsia="宋体" w:cs="宋体"/>
          <w:b/>
          <w:sz w:val="27"/>
          <w:szCs w:val="27"/>
        </w:rPr>
        <w:t>县</w:t>
      </w:r>
      <w:r>
        <w:rPr>
          <w:rFonts w:hint="eastAsia" w:cs="宋体"/>
          <w:b/>
          <w:sz w:val="27"/>
          <w:szCs w:val="27"/>
          <w:lang w:eastAsia="zh-CN"/>
        </w:rPr>
        <w:t>乡村振兴局</w:t>
      </w:r>
      <w:r>
        <w:rPr>
          <w:rFonts w:hint="eastAsia" w:cs="宋体"/>
          <w:b/>
          <w:sz w:val="27"/>
          <w:szCs w:val="27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sz w:val="27"/>
          <w:szCs w:val="27"/>
        </w:rPr>
        <w:t>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（一）总体情况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根据《中华人民共和国政府信息公开条例》要求，现向社会公布陵水黎族自治县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年政府信息公开工作年度报告。 一、着力推进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巩固脱贫成果同乡村振兴有效衔接</w:t>
      </w:r>
      <w:r>
        <w:rPr>
          <w:rFonts w:hint="eastAsia" w:ascii="仿宋" w:hAnsi="仿宋" w:eastAsia="仿宋" w:cs="仿宋"/>
          <w:sz w:val="32"/>
          <w:szCs w:val="32"/>
        </w:rPr>
        <w:t>项目库、雨露计划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有关政府信息公开，积极回应社会关切，工作取得了明显成效。坚持以公开为常态，不公开为例外，进一步扩大政府信息公开覆盖面。 二、严格审查，精心落实。在公开政府信息过程中，及时明确了政府信息的公开属性，将政府信息分为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主动公开、依申请公开、不予公开三类，严格按照保密法对政府信息逐条进行审核，确保公开的信息不涉密，涉密的信息不公开。 三、对我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年度发布信息进行统计，202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年度共发布政府公示公告共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条。其中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巩固脱贫成果同乡村振兴有效衔接</w:t>
      </w:r>
      <w:r>
        <w:rPr>
          <w:rFonts w:hint="eastAsia" w:ascii="仿宋" w:hAnsi="仿宋" w:eastAsia="仿宋" w:cs="仿宋"/>
          <w:sz w:val="32"/>
          <w:szCs w:val="32"/>
        </w:rPr>
        <w:t>项目库信息公开3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条、雨露计划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条。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3987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1"/>
        <w:gridCol w:w="3752"/>
        <w:gridCol w:w="3752"/>
        <w:gridCol w:w="3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13987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本年新制作数量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本年新公开数量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规章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规范性文件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4"/>
        <w:tblW w:w="13987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2"/>
        <w:gridCol w:w="3556"/>
        <w:gridCol w:w="2346"/>
        <w:gridCol w:w="3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13987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3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上一年项目数量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本年增/减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tblCellSpacing w:w="0" w:type="dxa"/>
        </w:trPr>
        <w:tc>
          <w:tcPr>
            <w:tcW w:w="5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行政许可</w:t>
            </w:r>
          </w:p>
        </w:tc>
        <w:tc>
          <w:tcPr>
            <w:tcW w:w="3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其他对外管理服务事项</w:t>
            </w:r>
          </w:p>
        </w:tc>
        <w:tc>
          <w:tcPr>
            <w:tcW w:w="35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4"/>
        <w:tblW w:w="13988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5"/>
        <w:gridCol w:w="4490"/>
        <w:gridCol w:w="2963"/>
        <w:gridCol w:w="3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13988" w:type="dxa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4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上一年项目数量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本年增/减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行政处罚</w:t>
            </w:r>
          </w:p>
        </w:tc>
        <w:tc>
          <w:tcPr>
            <w:tcW w:w="4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行政强制</w:t>
            </w:r>
          </w:p>
        </w:tc>
        <w:tc>
          <w:tcPr>
            <w:tcW w:w="44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4"/>
        <w:tblW w:w="13987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7"/>
        <w:gridCol w:w="5245"/>
        <w:gridCol w:w="5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13987" w:type="dxa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上一年项目数量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行业事业性收费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Style w:val="4"/>
        <w:tblW w:w="13987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7"/>
        <w:gridCol w:w="5245"/>
        <w:gridCol w:w="5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13987" w:type="dxa"/>
            <w:gridSpan w:val="3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采购项目数量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政府集中采购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3984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1557"/>
        <w:gridCol w:w="4212"/>
        <w:gridCol w:w="709"/>
        <w:gridCol w:w="920"/>
        <w:gridCol w:w="920"/>
        <w:gridCol w:w="1346"/>
        <w:gridCol w:w="1346"/>
        <w:gridCol w:w="496"/>
        <w:gridCol w:w="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623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自然人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法人或其他组织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商业企业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科研机构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社会公益组织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法律服务机构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</w:t>
            </w:r>
          </w:p>
        </w:tc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三、本年度办理结果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（一）予以公开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（三）不予公开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1、属于国家秘密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2、其他法律行政法规禁止公开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3、危及“三安全一稳定”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4、保护第三方合法权益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5、属于三类内部事务信息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6、属于四类过程性信息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7、属于行政执法案卷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8、属于行政查询事项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（四）无法提供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1、本机关不掌握相关政府信息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2、没有现成信息需要另行制作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3、补正后申请内容仍不明确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（五）不予处理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1、信访举报投诉诉求类申请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2、重复申请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3、要求提供公开出版物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4、无正当理由大量反复申请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（六）其他处理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7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（七）总计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7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四、结转下年度继续办理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13986" w:type="dxa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027"/>
        <w:gridCol w:w="1027"/>
        <w:gridCol w:w="1027"/>
        <w:gridCol w:w="554"/>
        <w:gridCol w:w="1027"/>
        <w:gridCol w:w="1027"/>
        <w:gridCol w:w="1027"/>
        <w:gridCol w:w="1027"/>
        <w:gridCol w:w="554"/>
        <w:gridCol w:w="1027"/>
        <w:gridCol w:w="1027"/>
        <w:gridCol w:w="1027"/>
        <w:gridCol w:w="1027"/>
        <w:gridCol w:w="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行政复议</w:t>
            </w:r>
          </w:p>
        </w:tc>
        <w:tc>
          <w:tcPr>
            <w:tcW w:w="932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未经复议直接起诉</w:t>
            </w:r>
          </w:p>
        </w:tc>
        <w:tc>
          <w:tcPr>
            <w:tcW w:w="466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b/>
                <w:color w:val="005997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5997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jc w:val="center"/>
        <w:rPr>
          <w:b/>
          <w:color w:val="005997"/>
          <w:sz w:val="18"/>
          <w:szCs w:val="18"/>
        </w:rPr>
      </w:pPr>
      <w:r>
        <w:rPr>
          <w:b/>
          <w:color w:val="005997"/>
          <w:sz w:val="18"/>
          <w:szCs w:val="18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p/>
    <w:sectPr>
      <w:pgSz w:w="16839" w:h="11907" w:orient="landscape"/>
      <w:pgMar w:top="1800" w:right="1440" w:bottom="1800" w:left="144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3180"/>
    <w:rsid w:val="351C013E"/>
    <w:rsid w:val="3D114D1A"/>
    <w:rsid w:val="539E7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LKFE</cp:lastModifiedBy>
  <dcterms:modified xsi:type="dcterms:W3CDTF">2022-01-29T08:17:29Z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