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 w:eastAsia="宋体" w:cs="Arial"/>
          <w:b/>
          <w:sz w:val="36"/>
          <w:szCs w:val="44"/>
        </w:rPr>
      </w:pPr>
    </w:p>
    <w:p>
      <w:pPr>
        <w:jc w:val="center"/>
        <w:rPr>
          <w:rFonts w:hint="eastAsia" w:ascii="宋体" w:hAnsi="宋体" w:eastAsia="宋体" w:cs="Arial"/>
          <w:b/>
          <w:sz w:val="36"/>
          <w:szCs w:val="44"/>
        </w:rPr>
      </w:pPr>
      <w:r>
        <w:rPr>
          <w:rFonts w:hint="eastAsia" w:ascii="宋体" w:hAnsi="宋体" w:eastAsia="宋体" w:cs="Arial"/>
          <w:b/>
          <w:sz w:val="36"/>
          <w:szCs w:val="44"/>
          <w:lang w:eastAsia="zh-CN"/>
        </w:rPr>
        <w:t>海南</w:t>
      </w:r>
      <w:r>
        <w:rPr>
          <w:rFonts w:hint="eastAsia" w:ascii="宋体" w:hAnsi="宋体" w:eastAsia="宋体" w:cs="Arial"/>
          <w:b/>
          <w:sz w:val="36"/>
          <w:szCs w:val="44"/>
        </w:rPr>
        <w:t>省</w:t>
      </w:r>
      <w:r>
        <w:rPr>
          <w:rFonts w:hint="eastAsia" w:ascii="宋体" w:hAnsi="宋体" w:eastAsia="宋体" w:cs="Arial"/>
          <w:b/>
          <w:sz w:val="36"/>
          <w:szCs w:val="44"/>
          <w:lang w:eastAsia="zh-CN"/>
        </w:rPr>
        <w:t>陵水</w:t>
      </w:r>
      <w:r>
        <w:rPr>
          <w:rFonts w:hint="eastAsia" w:ascii="宋体" w:hAnsi="宋体" w:eastAsia="宋体" w:cs="宋体"/>
          <w:b/>
          <w:sz w:val="36"/>
          <w:szCs w:val="44"/>
        </w:rPr>
        <w:t>县</w:t>
      </w:r>
      <w:r>
        <w:rPr>
          <w:rFonts w:hint="eastAsia" w:ascii="宋体" w:hAnsi="宋体" w:eastAsia="宋体" w:cs="Arial"/>
          <w:b/>
          <w:sz w:val="36"/>
          <w:szCs w:val="44"/>
          <w:lang w:eastAsia="zh-CN"/>
        </w:rPr>
        <w:t>城乡投资有限公司财政专项</w:t>
      </w:r>
      <w:r>
        <w:rPr>
          <w:rFonts w:hint="eastAsia" w:ascii="宋体" w:hAnsi="宋体" w:eastAsia="宋体" w:cs="Arial"/>
          <w:b/>
          <w:sz w:val="36"/>
          <w:szCs w:val="44"/>
        </w:rPr>
        <w:t>扶贫资金项目</w:t>
      </w:r>
    </w:p>
    <w:p>
      <w:pPr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绩效自评报告</w:t>
      </w:r>
    </w:p>
    <w:p>
      <w:pPr>
        <w:jc w:val="center"/>
        <w:rPr>
          <w:rFonts w:ascii="仿宋_GB2312"/>
          <w:szCs w:val="32"/>
        </w:rPr>
      </w:pPr>
    </w:p>
    <w:p>
      <w:pPr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一、基本情况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陵水黎族自治县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本号镇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本号水厂扩建工程资金下达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情况。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全面预算下达金额为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1732万元。该专项扶贫资金全部用于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陵水黎族自治县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本号镇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本号水厂扩建工程建设。</w:t>
      </w:r>
    </w:p>
    <w:p>
      <w:pPr>
        <w:ind w:firstLine="640" w:firstLineChars="200"/>
        <w:outlineLvl w:val="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本号镇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本号水厂扩建工程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资金</w:t>
      </w:r>
      <w:r>
        <w:rPr>
          <w:rFonts w:hint="eastAsia" w:ascii="仿宋_GB2312" w:eastAsia="仿宋_GB2312"/>
          <w:sz w:val="32"/>
          <w:szCs w:val="32"/>
          <w:highlight w:val="none"/>
        </w:rPr>
        <w:t>绩效目标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设定</w:t>
      </w:r>
      <w:r>
        <w:rPr>
          <w:rFonts w:hint="eastAsia" w:ascii="仿宋_GB2312" w:eastAsia="仿宋_GB2312"/>
          <w:sz w:val="32"/>
          <w:szCs w:val="32"/>
          <w:highlight w:val="none"/>
        </w:rPr>
        <w:t>情况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ind w:firstLine="60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号水厂2030年供水总规模1.86万m³/d，水厂现有供水规模3600m³/d，本次扩建1.5万m³/d，通过此次扩建可解决本号镇、提蒙乡和岭门农场地区居民缺水、安全饮水等问题，促进当地经济可持续发展，改善居民生活质量，提高居民生活水平，计划2030年实现供水人口为10万人。</w:t>
      </w:r>
    </w:p>
    <w:p>
      <w:pPr>
        <w:ind w:firstLine="600" w:firstLineChars="200"/>
        <w:rPr>
          <w:rFonts w:hint="eastAsia" w:ascii="黑体" w:hAnsi="黑体" w:eastAsia="黑体" w:cs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二、绩效自评工作开展情况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（包括自评工作开展范围、对象、时间及方式等）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前期准备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收到县财政局《关于开展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2020年扶贫资金项目绩效自评工作的通知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》（陵财函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280号</w:t>
      </w:r>
      <w:r>
        <w:rPr>
          <w:rFonts w:hint="eastAsia" w:ascii="仿宋_GB2312" w:eastAsia="仿宋_GB2312"/>
          <w:sz w:val="32"/>
          <w:szCs w:val="32"/>
          <w:lang w:eastAsia="zh-CN"/>
        </w:rPr>
        <w:t>）文件后，县城投公司召开了财政专项扶贫资金项目绩效评价工作会议，对此次绩效评价工作进行了全面安排部署。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组织过程。</w:t>
      </w:r>
    </w:p>
    <w:p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县城投公司相关人员根据会议要求，对项目绩效评价的要求，提供项目财务、项目管理、项目建设等方面的数据。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分析评价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根据各有关人员提供的数据资金，结合绩效评价要求及绩效评价指标对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陵水黎族自治县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本号镇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本号水厂扩建工程进行自评。</w:t>
      </w:r>
    </w:p>
    <w:p>
      <w:pPr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bCs/>
          <w:sz w:val="30"/>
          <w:szCs w:val="30"/>
        </w:rPr>
        <w:t>、绩效目标实现情况分析</w:t>
      </w:r>
    </w:p>
    <w:p>
      <w:pPr>
        <w:ind w:firstLine="643" w:firstLineChars="200"/>
        <w:outlineLvl w:val="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（一）项目资金情况分析。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1.项目资金到位情况分析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县财政局下达项目预算指标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1732万元，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资金于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2020年财政拨款1732万元，资金到位率100%</w:t>
      </w:r>
    </w:p>
    <w:p>
      <w:pPr>
        <w:numPr>
          <w:ilvl w:val="0"/>
          <w:numId w:val="2"/>
        </w:numPr>
        <w:tabs>
          <w:tab w:val="left" w:pos="312"/>
        </w:tabs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项目资金执行情况分析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tabs>
          <w:tab w:val="clear" w:pos="312"/>
        </w:tabs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县财政局下达项目预算指标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1732万元，按项目实际需求安排支出，已支出1732万元，使用率100%，年度目标任务已完成。</w:t>
      </w:r>
    </w:p>
    <w:p>
      <w:pPr>
        <w:numPr>
          <w:ilvl w:val="0"/>
          <w:numId w:val="2"/>
        </w:numPr>
        <w:tabs>
          <w:tab w:val="left" w:pos="312"/>
        </w:tabs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项目资金管理情况分析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tabs>
          <w:tab w:val="clear" w:pos="312"/>
        </w:tabs>
        <w:ind w:left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项目资金管理严格执行有关法律法规，在资金管理上强化责任意识，建立健全管理制度，落实配套资金，资金报账严格规范，定期调度资金拨付情况，提高预算执行效率和资金使用效益，确保财政资金使用安全，严格把控工程款拨付，项目资金的拨付严格按照相关文件中的有关规定执行，根据工程进度、相应的施工档案提交情况及施工合同的约定，办理资金核拨手续。资金项目资金通过财政拨款到我司，再由我司走付款流程后支付给施工方。</w:t>
      </w:r>
    </w:p>
    <w:p>
      <w:pPr>
        <w:ind w:firstLine="643" w:firstLineChars="200"/>
        <w:outlineLvl w:val="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（二）项目绩效指标完成情况分析。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1.产出指标完成情况分析。</w:t>
      </w:r>
    </w:p>
    <w:p>
      <w:pPr>
        <w:numPr>
          <w:ilvl w:val="0"/>
          <w:numId w:val="0"/>
        </w:numPr>
        <w:tabs>
          <w:tab w:val="left" w:pos="1033"/>
          <w:tab w:val="clear" w:pos="312"/>
        </w:tabs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（1）项目完成数量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60"/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5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项目由取水工程、输水工程和净水厂扩建工程、配水工程及其附属工程组成，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具体情况如下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58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（一）取水工程：新建取水头部，取水量为2.05万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/d,取水规模为1.86万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/d。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58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（二）输水工程：输水规模1.86万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/d，输水量为2.05万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/d，新建DN400输水管道2条（球墨铸铁管），单管长度约4.0km，总长约8.0km。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58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（三）净水厂扩建工程：扩建净水规模1.5万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/d，新建一组 1.5 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/d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的网格絮凝斜管沉淀池和虹吸滤池， 新建废水回收及处理构筑物一组（回收水池+排泥池+浓缩池+储泥池+压滤机房）。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58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（四)配水工程：新建配水管道约16km。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58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（五）配套附属工程：厂区道路约1690.4平方米、厂区围墙约228.69米，扩建厂区占地面积为4346.4平方米（约6.52亩），扩建后本号水厂占地面积为7547.72平方米（约11.32亩）。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项目完成质量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tabs>
          <w:tab w:val="clear" w:pos="312"/>
        </w:tabs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目前项目已完工，下一步将办理项目竣工验收。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（3）项目实施进度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项目已达到施工进度100%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项目成本节约情况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clear" w:pos="312"/>
        </w:tabs>
        <w:ind w:left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项目建设成本经财政评审中心评审，严格控制。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2.效益指标完成情况分析。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（1）项目实施的经济效益分析。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项目实施的社会效益分析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tabs>
          <w:tab w:val="clear" w:pos="312"/>
        </w:tabs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年末实际值16215人受益，其中受益建档立卡贫困户人口数3000人,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项目的建设提高了居民生活用水使用率，用水安全。</w:t>
      </w:r>
    </w:p>
    <w:p>
      <w:pPr>
        <w:numPr>
          <w:ilvl w:val="0"/>
          <w:numId w:val="0"/>
        </w:numPr>
        <w:tabs>
          <w:tab w:val="clear" w:pos="312"/>
        </w:tabs>
        <w:ind w:left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项目实施的生态效益分析。</w:t>
      </w:r>
    </w:p>
    <w:p>
      <w:pPr>
        <w:numPr>
          <w:ilvl w:val="0"/>
          <w:numId w:val="0"/>
        </w:numPr>
        <w:tabs>
          <w:tab w:val="clear" w:pos="312"/>
        </w:tabs>
        <w:ind w:left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（4）项目实施的可持续影响分析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项目工程设计使用年限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&gt;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30年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通过此项目的建设能提高居民生活安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3.满意度指标完成情况分析。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全用水使用率，项目受益贫困人口满意度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</w:t>
      </w:r>
    </w:p>
    <w:p>
      <w:pPr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Cs/>
          <w:sz w:val="30"/>
          <w:szCs w:val="30"/>
        </w:rPr>
        <w:t>、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偏离绩效目标</w:t>
      </w:r>
      <w:r>
        <w:rPr>
          <w:rFonts w:hint="eastAsia" w:ascii="黑体" w:hAnsi="黑体" w:eastAsia="黑体" w:cs="黑体"/>
          <w:bCs/>
          <w:sz w:val="30"/>
          <w:szCs w:val="30"/>
        </w:rPr>
        <w:t>原因和下一步改进措施</w:t>
      </w:r>
    </w:p>
    <w:p>
      <w:pPr>
        <w:rPr>
          <w:rFonts w:hint="eastAsia" w:ascii="黑体" w:hAnsi="黑体" w:eastAsia="黑体" w:cs="黑体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此项安排的项目整体未出现偏离绩效目标的情况。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bCs/>
          <w:sz w:val="30"/>
          <w:szCs w:val="30"/>
        </w:rPr>
        <w:t>绩效自评结果拟应用和公开情况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高度重视绩效评价结果的应用工作，着力提高绩效意识和 财政资金使用效益，该专项资金绩效完成100%自评结果为全部达成预算指标。下一步拟按要求进行公开。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bCs/>
          <w:sz w:val="30"/>
          <w:szCs w:val="30"/>
        </w:rPr>
        <w:t>绩效自评工作的经验、问题和建议。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 w:ascii="黑体" w:hAnsi="黑体" w:eastAsia="黑体" w:cs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（一）绩效自评工作的经验。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一是高度重视。专项资金下达后，县城投公司立即召开会议进行部署安排，制定工作计划，明确时间要求，落实责任分工，确保项目顺利进行。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二是管理规范。对预算执行及项目进度的管理和监督，全面掌握预算执行及项目进度情况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（二）绩效自评工作存在的问题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无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（三）绩效自评工作的建议。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加强对绩效评价工作的培训和指导。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  <w:r>
        <w:rPr>
          <w:rFonts w:hint="eastAsia" w:ascii="仿宋_GB2312" w:hAnsi="仿宋" w:eastAsia="仿宋_GB2312" w:cs="仿宋"/>
          <w:sz w:val="32"/>
          <w:szCs w:val="32"/>
        </w:rPr>
        <w:t>扶贫资金项目绩效目标自评表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30831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94682055">
    <w:nsid w:val="473566C7"/>
    <w:multiLevelType w:val="singleLevel"/>
    <w:tmpl w:val="473566C7"/>
    <w:lvl w:ilvl="0" w:tentative="1">
      <w:start w:val="2"/>
      <w:numFmt w:val="decimal"/>
      <w:suff w:val="nothing"/>
      <w:lvlText w:val="（%1）"/>
      <w:lvlJc w:val="left"/>
    </w:lvl>
  </w:abstractNum>
  <w:abstractNum w:abstractNumId="292423812">
    <w:nsid w:val="116E0884"/>
    <w:multiLevelType w:val="singleLevel"/>
    <w:tmpl w:val="116E0884"/>
    <w:lvl w:ilvl="0" w:tentative="1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280207129">
    <w:nsid w:val="87E93319"/>
    <w:multiLevelType w:val="singleLevel"/>
    <w:tmpl w:val="87E93319"/>
    <w:lvl w:ilvl="0" w:tentative="1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629420270">
    <w:nsid w:val="611EFAEE"/>
    <w:multiLevelType w:val="singleLevel"/>
    <w:tmpl w:val="611EFAEE"/>
    <w:lvl w:ilvl="0" w:tentative="1">
      <w:start w:val="2"/>
      <w:numFmt w:val="decimal"/>
      <w:suff w:val="nothing"/>
      <w:lvlText w:val="（%1）"/>
      <w:lvlJc w:val="left"/>
    </w:lvl>
  </w:abstractNum>
  <w:num w:numId="1">
    <w:abstractNumId w:val="2280207129"/>
  </w:num>
  <w:num w:numId="2">
    <w:abstractNumId w:val="292423812"/>
  </w:num>
  <w:num w:numId="3">
    <w:abstractNumId w:val="1194682055"/>
  </w:num>
  <w:num w:numId="4">
    <w:abstractNumId w:val="16294202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9"/>
    <w:rsid w:val="0036712F"/>
    <w:rsid w:val="005E7F03"/>
    <w:rsid w:val="007A2F0D"/>
    <w:rsid w:val="007D5109"/>
    <w:rsid w:val="00900642"/>
    <w:rsid w:val="00B5775F"/>
    <w:rsid w:val="00DF2842"/>
    <w:rsid w:val="00E01993"/>
    <w:rsid w:val="015D4F5F"/>
    <w:rsid w:val="06A46E60"/>
    <w:rsid w:val="18720780"/>
    <w:rsid w:val="18A44807"/>
    <w:rsid w:val="2E8F309C"/>
    <w:rsid w:val="312200E6"/>
    <w:rsid w:val="31CA3EAD"/>
    <w:rsid w:val="36D3138A"/>
    <w:rsid w:val="3E725BF3"/>
    <w:rsid w:val="3FED37DD"/>
    <w:rsid w:val="436A742C"/>
    <w:rsid w:val="440160D0"/>
    <w:rsid w:val="4F876C89"/>
    <w:rsid w:val="53E05E18"/>
    <w:rsid w:val="5EF36F79"/>
    <w:rsid w:val="65D87392"/>
    <w:rsid w:val="6B870443"/>
    <w:rsid w:val="70AF755B"/>
    <w:rsid w:val="7F9C68D9"/>
  </w:rsid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 w:val="32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</Words>
  <Characters>392</Characters>
  <Lines>3</Lines>
  <Paragraphs>1</Paragraphs>
  <ScaleCrop>false</ScaleCrop>
  <LinksUpToDate>false</LinksUpToDate>
  <CharactersWithSpaces>459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2018-09-11T07:10:00Z</dcterms:created>
  <dc:creator>joker</dc:creator>
  <cp:lastModifiedBy>郑启亮</cp:lastModifiedBy>
  <cp:lastPrinted>2019-01-10T04:48:00Z</cp:lastPrinted>
  <dcterms:modified xsi:type="dcterms:W3CDTF">2021-08-24T06:58:51Z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F57B98A279914E8DA05AC3992A037418</vt:lpwstr>
  </property>
</Properties>
</file>